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67177" w14:textId="1F5042AD" w:rsidR="00281BB4" w:rsidRPr="009C6F24" w:rsidRDefault="00281BB4" w:rsidP="004E63BE">
      <w:pPr>
        <w:spacing w:after="408" w:line="240" w:lineRule="auto"/>
        <w:jc w:val="center"/>
        <w:textAlignment w:val="baseline"/>
        <w:outlineLvl w:val="0"/>
        <w:rPr>
          <w:rFonts w:ascii="Verdana" w:hAnsi="Verdana" w:cs="Arial"/>
          <w:b/>
          <w:bCs/>
          <w:caps/>
          <w:kern w:val="36"/>
          <w:sz w:val="40"/>
          <w:szCs w:val="40"/>
        </w:rPr>
      </w:pPr>
      <w:r w:rsidRPr="009C6F24">
        <w:rPr>
          <w:rFonts w:ascii="Verdana" w:hAnsi="Verdana" w:cs="Arial"/>
          <w:b/>
          <w:bCs/>
          <w:caps/>
          <w:color w:val="F9B306"/>
          <w:kern w:val="36"/>
          <w:sz w:val="40"/>
          <w:szCs w:val="40"/>
        </w:rPr>
        <w:t>DISCIPLINAS 20</w:t>
      </w:r>
      <w:r w:rsidR="00A407BC" w:rsidRPr="009C6F24">
        <w:rPr>
          <w:rFonts w:ascii="Verdana" w:hAnsi="Verdana" w:cs="Arial"/>
          <w:b/>
          <w:bCs/>
          <w:caps/>
          <w:color w:val="F9B306"/>
          <w:kern w:val="36"/>
          <w:sz w:val="40"/>
          <w:szCs w:val="40"/>
        </w:rPr>
        <w:t>2</w:t>
      </w:r>
      <w:r w:rsidR="0003242B" w:rsidRPr="009C6F24">
        <w:rPr>
          <w:rFonts w:ascii="Verdana" w:hAnsi="Verdana" w:cs="Arial"/>
          <w:b/>
          <w:bCs/>
          <w:caps/>
          <w:color w:val="F9B306"/>
          <w:kern w:val="36"/>
          <w:sz w:val="40"/>
          <w:szCs w:val="40"/>
        </w:rPr>
        <w:t>6</w:t>
      </w:r>
      <w:r w:rsidRPr="009C6F24">
        <w:rPr>
          <w:rFonts w:ascii="Verdana" w:hAnsi="Verdana" w:cs="Arial"/>
          <w:b/>
          <w:bCs/>
          <w:caps/>
          <w:color w:val="F9B306"/>
          <w:kern w:val="36"/>
          <w:sz w:val="40"/>
          <w:szCs w:val="40"/>
        </w:rPr>
        <w:t>/</w:t>
      </w:r>
      <w:r w:rsidR="00C50572" w:rsidRPr="009C6F24">
        <w:rPr>
          <w:rFonts w:ascii="Verdana" w:hAnsi="Verdana" w:cs="Arial"/>
          <w:b/>
          <w:bCs/>
          <w:caps/>
          <w:color w:val="F9B306"/>
          <w:kern w:val="36"/>
          <w:sz w:val="40"/>
          <w:szCs w:val="40"/>
        </w:rPr>
        <w:t>2</w:t>
      </w:r>
    </w:p>
    <w:p w14:paraId="610BDC70" w14:textId="0DD7F96D" w:rsidR="00A407BC" w:rsidRPr="003506EE" w:rsidRDefault="00D65765" w:rsidP="004E63BE">
      <w:pPr>
        <w:spacing w:line="240" w:lineRule="auto"/>
        <w:jc w:val="both"/>
        <w:rPr>
          <w:rFonts w:ascii="Arial" w:hAnsi="Arial" w:cs="Arial"/>
          <w:b/>
        </w:rPr>
      </w:pPr>
      <w:r w:rsidRPr="003506EE">
        <w:rPr>
          <w:rFonts w:ascii="Arial" w:hAnsi="Arial" w:cs="Arial"/>
          <w:b/>
        </w:rPr>
        <w:t>IPG</w:t>
      </w:r>
      <w:r w:rsidR="00237C65">
        <w:rPr>
          <w:rFonts w:ascii="Arial" w:hAnsi="Arial" w:cs="Arial"/>
          <w:b/>
        </w:rPr>
        <w:t>-</w:t>
      </w:r>
      <w:r w:rsidRPr="003506EE">
        <w:rPr>
          <w:rFonts w:ascii="Arial" w:hAnsi="Arial" w:cs="Arial"/>
          <w:b/>
        </w:rPr>
        <w:t>7</w:t>
      </w:r>
      <w:r w:rsidR="00237C65">
        <w:rPr>
          <w:rFonts w:ascii="Arial" w:hAnsi="Arial" w:cs="Arial"/>
          <w:b/>
        </w:rPr>
        <w:t>54</w:t>
      </w:r>
      <w:r w:rsidR="00BA6BF9" w:rsidRPr="003506EE">
        <w:rPr>
          <w:rFonts w:ascii="Arial" w:hAnsi="Arial" w:cs="Arial"/>
          <w:b/>
        </w:rPr>
        <w:t>/</w:t>
      </w:r>
      <w:r w:rsidR="004E63BE" w:rsidRPr="003506EE">
        <w:rPr>
          <w:rFonts w:ascii="Arial" w:hAnsi="Arial" w:cs="Arial"/>
          <w:b/>
        </w:rPr>
        <w:t>8</w:t>
      </w:r>
      <w:r w:rsidR="00237C65">
        <w:rPr>
          <w:rFonts w:ascii="Arial" w:hAnsi="Arial" w:cs="Arial"/>
          <w:b/>
        </w:rPr>
        <w:t>43</w:t>
      </w:r>
      <w:r w:rsidR="004E63BE" w:rsidRPr="003506EE">
        <w:rPr>
          <w:rFonts w:ascii="Arial" w:hAnsi="Arial" w:cs="Arial"/>
          <w:b/>
        </w:rPr>
        <w:t xml:space="preserve"> </w:t>
      </w:r>
      <w:r w:rsidR="00237C65">
        <w:rPr>
          <w:rFonts w:ascii="Arial" w:hAnsi="Arial" w:cs="Arial"/>
          <w:b/>
        </w:rPr>
        <w:t xml:space="preserve">- </w:t>
      </w:r>
      <w:r w:rsidR="00A407BC" w:rsidRPr="003506EE">
        <w:rPr>
          <w:rFonts w:ascii="Arial" w:hAnsi="Arial" w:cs="Arial"/>
          <w:b/>
        </w:rPr>
        <w:t xml:space="preserve">PSICANÁLISE </w:t>
      </w:r>
      <w:r w:rsidR="00237C65">
        <w:rPr>
          <w:rFonts w:ascii="Arial" w:hAnsi="Arial" w:cs="Arial"/>
          <w:b/>
        </w:rPr>
        <w:t>E CIÊNCIAS SOCIAIS</w:t>
      </w:r>
    </w:p>
    <w:p w14:paraId="1F14986B" w14:textId="26049331" w:rsidR="00D65765" w:rsidRPr="003506EE" w:rsidRDefault="006E1137" w:rsidP="004E63BE">
      <w:pPr>
        <w:spacing w:line="240" w:lineRule="auto"/>
        <w:jc w:val="both"/>
        <w:rPr>
          <w:rFonts w:ascii="Arial" w:hAnsi="Arial" w:cs="Arial"/>
          <w:b/>
        </w:rPr>
      </w:pPr>
      <w:r w:rsidRPr="003506EE">
        <w:rPr>
          <w:rFonts w:ascii="Arial" w:hAnsi="Arial" w:cs="Arial"/>
          <w:b/>
        </w:rPr>
        <w:t>T</w:t>
      </w:r>
      <w:r w:rsidR="007C742E">
        <w:rPr>
          <w:rFonts w:ascii="Arial" w:hAnsi="Arial" w:cs="Arial"/>
          <w:b/>
        </w:rPr>
        <w:t>ítulo</w:t>
      </w:r>
      <w:r w:rsidRPr="003506EE">
        <w:rPr>
          <w:rFonts w:ascii="Arial" w:hAnsi="Arial" w:cs="Arial"/>
          <w:b/>
        </w:rPr>
        <w:t xml:space="preserve">: </w:t>
      </w:r>
      <w:r w:rsidR="00237C65">
        <w:rPr>
          <w:rFonts w:ascii="Arial" w:hAnsi="Arial" w:cs="Arial"/>
          <w:b/>
        </w:rPr>
        <w:t>Violência de gênero e psicanálise: questões epistêmicas e clinicas</w:t>
      </w:r>
    </w:p>
    <w:p w14:paraId="742811A4" w14:textId="49C10CAD" w:rsidR="00D65765" w:rsidRPr="00844DBF" w:rsidRDefault="006E1137"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Professor</w:t>
      </w:r>
      <w:r w:rsidR="00237C65">
        <w:rPr>
          <w:rFonts w:ascii="Times New Roman" w:hAnsi="Times New Roman" w:cs="Times New Roman"/>
          <w:sz w:val="24"/>
          <w:szCs w:val="24"/>
        </w:rPr>
        <w:t>es</w:t>
      </w:r>
      <w:r w:rsidRPr="00844DBF">
        <w:rPr>
          <w:rFonts w:ascii="Times New Roman" w:hAnsi="Times New Roman" w:cs="Times New Roman"/>
          <w:sz w:val="24"/>
          <w:szCs w:val="24"/>
        </w:rPr>
        <w:t xml:space="preserve">: </w:t>
      </w:r>
      <w:r w:rsidR="00C50572">
        <w:rPr>
          <w:rFonts w:ascii="Times New Roman" w:hAnsi="Times New Roman" w:cs="Times New Roman"/>
          <w:sz w:val="24"/>
          <w:szCs w:val="24"/>
        </w:rPr>
        <w:t>T</w:t>
      </w:r>
      <w:r w:rsidR="00237C65">
        <w:rPr>
          <w:rFonts w:ascii="Times New Roman" w:hAnsi="Times New Roman" w:cs="Times New Roman"/>
          <w:sz w:val="24"/>
          <w:szCs w:val="24"/>
        </w:rPr>
        <w:t xml:space="preserve">hais Klein e Gabriel </w:t>
      </w:r>
      <w:proofErr w:type="spellStart"/>
      <w:r w:rsidR="00237C65">
        <w:rPr>
          <w:rFonts w:ascii="Times New Roman" w:hAnsi="Times New Roman" w:cs="Times New Roman"/>
          <w:sz w:val="24"/>
          <w:szCs w:val="24"/>
        </w:rPr>
        <w:t>Binkowski</w:t>
      </w:r>
      <w:proofErr w:type="spellEnd"/>
    </w:p>
    <w:p w14:paraId="4039B970" w14:textId="2B28E171" w:rsidR="00C25679" w:rsidRDefault="006E1137"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Horário: </w:t>
      </w:r>
      <w:r w:rsidR="00237C65">
        <w:rPr>
          <w:rFonts w:ascii="Times New Roman" w:hAnsi="Times New Roman" w:cs="Times New Roman"/>
          <w:sz w:val="24"/>
          <w:szCs w:val="24"/>
        </w:rPr>
        <w:t>Segunda</w:t>
      </w:r>
      <w:r w:rsidRPr="00844DBF">
        <w:rPr>
          <w:rFonts w:ascii="Times New Roman" w:hAnsi="Times New Roman" w:cs="Times New Roman"/>
          <w:sz w:val="24"/>
          <w:szCs w:val="24"/>
        </w:rPr>
        <w:t>-feira</w:t>
      </w:r>
      <w:r w:rsidR="00A87E4F" w:rsidRPr="00844DBF">
        <w:rPr>
          <w:rFonts w:ascii="Times New Roman" w:hAnsi="Times New Roman" w:cs="Times New Roman"/>
          <w:sz w:val="24"/>
          <w:szCs w:val="24"/>
        </w:rPr>
        <w:t xml:space="preserve">: </w:t>
      </w:r>
      <w:r w:rsidRPr="00844DBF">
        <w:rPr>
          <w:rFonts w:ascii="Times New Roman" w:hAnsi="Times New Roman" w:cs="Times New Roman"/>
          <w:sz w:val="24"/>
          <w:szCs w:val="24"/>
        </w:rPr>
        <w:t xml:space="preserve"> </w:t>
      </w:r>
      <w:r w:rsidR="00D2002F">
        <w:rPr>
          <w:rFonts w:ascii="Times New Roman" w:hAnsi="Times New Roman" w:cs="Times New Roman"/>
          <w:sz w:val="24"/>
          <w:szCs w:val="24"/>
        </w:rPr>
        <w:t>1</w:t>
      </w:r>
      <w:r w:rsidR="00237C65">
        <w:rPr>
          <w:rFonts w:ascii="Times New Roman" w:hAnsi="Times New Roman" w:cs="Times New Roman"/>
          <w:sz w:val="24"/>
          <w:szCs w:val="24"/>
        </w:rPr>
        <w:t>0</w:t>
      </w:r>
      <w:r w:rsidR="00C50572">
        <w:rPr>
          <w:rFonts w:ascii="Times New Roman" w:hAnsi="Times New Roman" w:cs="Times New Roman"/>
          <w:sz w:val="24"/>
          <w:szCs w:val="24"/>
        </w:rPr>
        <w:t>:</w:t>
      </w:r>
      <w:r w:rsidR="00237C65">
        <w:rPr>
          <w:rFonts w:ascii="Times New Roman" w:hAnsi="Times New Roman" w:cs="Times New Roman"/>
          <w:sz w:val="24"/>
          <w:szCs w:val="24"/>
        </w:rPr>
        <w:t>3</w:t>
      </w:r>
      <w:r w:rsidR="00C50572">
        <w:rPr>
          <w:rFonts w:ascii="Times New Roman" w:hAnsi="Times New Roman" w:cs="Times New Roman"/>
          <w:sz w:val="24"/>
          <w:szCs w:val="24"/>
        </w:rPr>
        <w:t>0</w:t>
      </w:r>
      <w:r w:rsidRPr="00844DBF">
        <w:rPr>
          <w:rFonts w:ascii="Times New Roman" w:hAnsi="Times New Roman" w:cs="Times New Roman"/>
          <w:sz w:val="24"/>
          <w:szCs w:val="24"/>
        </w:rPr>
        <w:t xml:space="preserve">h às </w:t>
      </w:r>
      <w:r w:rsidR="00C50572">
        <w:rPr>
          <w:rFonts w:ascii="Times New Roman" w:hAnsi="Times New Roman" w:cs="Times New Roman"/>
          <w:sz w:val="24"/>
          <w:szCs w:val="24"/>
        </w:rPr>
        <w:t>1</w:t>
      </w:r>
      <w:r w:rsidR="00237C65">
        <w:rPr>
          <w:rFonts w:ascii="Times New Roman" w:hAnsi="Times New Roman" w:cs="Times New Roman"/>
          <w:sz w:val="24"/>
          <w:szCs w:val="24"/>
        </w:rPr>
        <w:t>3</w:t>
      </w:r>
      <w:r w:rsidR="00C50572">
        <w:rPr>
          <w:rFonts w:ascii="Times New Roman" w:hAnsi="Times New Roman" w:cs="Times New Roman"/>
          <w:sz w:val="24"/>
          <w:szCs w:val="24"/>
        </w:rPr>
        <w:t>:</w:t>
      </w:r>
      <w:r w:rsidR="00237C65">
        <w:rPr>
          <w:rFonts w:ascii="Times New Roman" w:hAnsi="Times New Roman" w:cs="Times New Roman"/>
          <w:sz w:val="24"/>
          <w:szCs w:val="24"/>
        </w:rPr>
        <w:t>3</w:t>
      </w:r>
      <w:r w:rsidR="00C50572">
        <w:rPr>
          <w:rFonts w:ascii="Times New Roman" w:hAnsi="Times New Roman" w:cs="Times New Roman"/>
          <w:sz w:val="24"/>
          <w:szCs w:val="24"/>
        </w:rPr>
        <w:t>0</w:t>
      </w:r>
      <w:r w:rsidRPr="00844DBF">
        <w:rPr>
          <w:rFonts w:ascii="Times New Roman" w:hAnsi="Times New Roman" w:cs="Times New Roman"/>
          <w:sz w:val="24"/>
          <w:szCs w:val="24"/>
        </w:rPr>
        <w:t>h</w:t>
      </w:r>
    </w:p>
    <w:p w14:paraId="018BD715" w14:textId="2213892A" w:rsidR="00D65765" w:rsidRPr="00844DBF" w:rsidRDefault="006E1137"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Início: </w:t>
      </w:r>
      <w:r w:rsidR="00237C65">
        <w:rPr>
          <w:rFonts w:ascii="Times New Roman" w:hAnsi="Times New Roman" w:cs="Times New Roman"/>
          <w:sz w:val="24"/>
          <w:szCs w:val="24"/>
        </w:rPr>
        <w:t>1</w:t>
      </w:r>
      <w:r w:rsidR="00A52E7A">
        <w:rPr>
          <w:rFonts w:ascii="Times New Roman" w:hAnsi="Times New Roman" w:cs="Times New Roman"/>
          <w:sz w:val="24"/>
          <w:szCs w:val="24"/>
        </w:rPr>
        <w:t>7</w:t>
      </w:r>
      <w:r w:rsidR="00D65765" w:rsidRPr="00844DBF">
        <w:rPr>
          <w:rFonts w:ascii="Times New Roman" w:hAnsi="Times New Roman" w:cs="Times New Roman"/>
          <w:sz w:val="24"/>
          <w:szCs w:val="24"/>
        </w:rPr>
        <w:t>/</w:t>
      </w:r>
      <w:r w:rsidR="00952551" w:rsidRPr="00844DBF">
        <w:rPr>
          <w:rFonts w:ascii="Times New Roman" w:hAnsi="Times New Roman" w:cs="Times New Roman"/>
          <w:sz w:val="24"/>
          <w:szCs w:val="24"/>
        </w:rPr>
        <w:t>0</w:t>
      </w:r>
      <w:r w:rsidR="00C50572">
        <w:rPr>
          <w:rFonts w:ascii="Times New Roman" w:hAnsi="Times New Roman" w:cs="Times New Roman"/>
          <w:sz w:val="24"/>
          <w:szCs w:val="24"/>
        </w:rPr>
        <w:t>8</w:t>
      </w:r>
      <w:r w:rsidRPr="00844DBF">
        <w:rPr>
          <w:rFonts w:ascii="Times New Roman" w:hAnsi="Times New Roman" w:cs="Times New Roman"/>
          <w:sz w:val="24"/>
          <w:szCs w:val="24"/>
        </w:rPr>
        <w:t>/202</w:t>
      </w:r>
      <w:r w:rsidR="00237C65">
        <w:rPr>
          <w:rFonts w:ascii="Times New Roman" w:hAnsi="Times New Roman" w:cs="Times New Roman"/>
          <w:sz w:val="24"/>
          <w:szCs w:val="24"/>
        </w:rPr>
        <w:t>6</w:t>
      </w:r>
      <w:r w:rsidR="00844DBF" w:rsidRPr="00844DBF">
        <w:rPr>
          <w:rFonts w:ascii="Times New Roman" w:hAnsi="Times New Roman" w:cs="Times New Roman"/>
          <w:sz w:val="24"/>
          <w:szCs w:val="24"/>
        </w:rPr>
        <w:t>.</w:t>
      </w:r>
    </w:p>
    <w:p w14:paraId="39268A3B" w14:textId="18C7B1B7" w:rsidR="00A56807" w:rsidRPr="00D34303" w:rsidRDefault="00A56807" w:rsidP="00A56807">
      <w:pPr>
        <w:pStyle w:val="Corpodetexto"/>
        <w:ind w:left="141" w:right="222"/>
        <w:jc w:val="both"/>
        <w:rPr>
          <w:sz w:val="24"/>
          <w:szCs w:val="24"/>
          <w:lang w:val="pt-BR"/>
        </w:rPr>
      </w:pPr>
      <w:r w:rsidRPr="00D34303">
        <w:rPr>
          <w:sz w:val="24"/>
          <w:szCs w:val="24"/>
          <w:lang w:val="pt-BR"/>
        </w:rPr>
        <w:t xml:space="preserve">Esta disciplina propõe examinar a violência de gênero a partir da articulação entre psicanálise, teoria social e epistemologias críticas no âmbito do projeto de pós-doutorado </w:t>
      </w:r>
      <w:r w:rsidRPr="00D34303">
        <w:rPr>
          <w:i/>
          <w:iCs/>
          <w:sz w:val="24"/>
          <w:szCs w:val="24"/>
          <w:lang w:val="pt-BR"/>
        </w:rPr>
        <w:t>A experiência psicanalítica frente à violência de gênero: desafios clínicos e epistêmicos</w:t>
      </w:r>
      <w:r w:rsidRPr="00D34303">
        <w:rPr>
          <w:sz w:val="24"/>
          <w:szCs w:val="24"/>
          <w:lang w:val="pt-BR"/>
        </w:rPr>
        <w:t>, desenvolvido no Programa de Pós-Graduação em Psicologia Clínica da USP. Parte-se da compreensão de que a violência de gênero constitui um dos fenômenos mais persistentes e complexos do mundo contemporâneo, atravessando simultaneamente o laço social, a organização política da vida e a experiência subjetiva. Nesse contexto, a disciplina tem como objetivo pensar a violência de gênero na psicanálise a partir de duas perspectivas indissociáveis — epistêmica e clínica. Interroga-se, por um lado, de que modo a própria psicanálise pode contribuir para a perpetuação da violência em sua dimensão epistêmica. Por outro, são lançadas questões sobre as reverberações teórico-clínicas dessa problemática no sentido de repensar a própria psicanálise diante desse fenômeno.</w:t>
      </w:r>
    </w:p>
    <w:p w14:paraId="1691DAFE"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Em um primeiro momento, a disciplina se dedicará a investigar uma forma de conceber a violência na tradição psicanalítica que, ao guardar uma herança do pensamento moderno europeu, pode contribuir para a perpetuação de determinadas formas de violência. Frequentemente vinculada à dimensão pulsional e apresentada como traço universal da civilização, essa concepção tende a produzir leituras individualizantes da violência, deslocando para o plano intrapsíquico fenômenos que se reproduzem no território. Nesse ponto, a questão se torna também epistêmica</w:t>
      </w:r>
      <w:r w:rsidRPr="00D34303">
        <w:rPr>
          <w:b/>
          <w:bCs/>
          <w:sz w:val="24"/>
          <w:szCs w:val="24"/>
          <w:lang w:val="pt-BR"/>
        </w:rPr>
        <w:t>:</w:t>
      </w:r>
      <w:r w:rsidRPr="00D34303">
        <w:rPr>
          <w:sz w:val="24"/>
          <w:szCs w:val="24"/>
          <w:lang w:val="pt-BR"/>
        </w:rPr>
        <w:t xml:space="preserve"> a psicanálise é simultaneamente herdeira da modernidade e portadora de uma potência crítica capaz de tensionar seus próprios fundamentos. Trata-se, portanto, de interrogar suas heranças modernas — marcadas sobretudo pelo ideal de universalidade — e os modos pelos quais elas podem se articular a formas de violência, em especial nos processos ligados à colonização. Entre essas formas, destacam-se determinadas modalidades de violência de gênero que se reatualizam com força no contexto neoliberal. A violência de gênero abre o caminho para circunscrever a violência a partir da noção de sofrimento social</w:t>
      </w:r>
      <w:r w:rsidRPr="00D34303">
        <w:rPr>
          <w:b/>
          <w:bCs/>
          <w:sz w:val="24"/>
          <w:szCs w:val="24"/>
          <w:lang w:val="pt-BR"/>
        </w:rPr>
        <w:t>,</w:t>
      </w:r>
      <w:r w:rsidRPr="00D34303">
        <w:rPr>
          <w:sz w:val="24"/>
          <w:szCs w:val="24"/>
          <w:lang w:val="pt-BR"/>
        </w:rPr>
        <w:t xml:space="preserve"> permitindo situar suas formas de inscrição no entrelaçamento entre sujeito, laço social e território. Nessa perspectiva, o gênero aparece como um dispositivo epistêmico próprio da modernidade que exige da psicanálise a interrogação de suas heranças binárias e falocêntricas, bem como dos modos pelos quais elas podem sustentar a reprodução de hierarquias e violências.</w:t>
      </w:r>
    </w:p>
    <w:p w14:paraId="748B08C7"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xml:space="preserve">Nessa direção, um segundo momento da disciplina enfoca a problematização do gênero na psicanálise, especialmente em sua dimensão epistêmica. Para isso, mobilizaremos contribuições provenientes das epistemologias feministas e de autoras que interrogam os pressupostos de neutralidade e universalidade da ciência, entre elas Donna </w:t>
      </w:r>
      <w:proofErr w:type="spellStart"/>
      <w:r w:rsidRPr="00D34303">
        <w:rPr>
          <w:sz w:val="24"/>
          <w:szCs w:val="24"/>
          <w:lang w:val="pt-BR"/>
        </w:rPr>
        <w:t>Haraway</w:t>
      </w:r>
      <w:proofErr w:type="spellEnd"/>
      <w:r w:rsidRPr="00D34303">
        <w:rPr>
          <w:sz w:val="24"/>
          <w:szCs w:val="24"/>
          <w:lang w:val="pt-BR"/>
        </w:rPr>
        <w:t xml:space="preserve">, </w:t>
      </w:r>
      <w:proofErr w:type="spellStart"/>
      <w:r w:rsidRPr="00D34303">
        <w:rPr>
          <w:sz w:val="24"/>
          <w:szCs w:val="24"/>
          <w:lang w:val="pt-BR"/>
        </w:rPr>
        <w:t>Patricia</w:t>
      </w:r>
      <w:proofErr w:type="spellEnd"/>
      <w:r w:rsidRPr="00D34303">
        <w:rPr>
          <w:sz w:val="24"/>
          <w:szCs w:val="24"/>
          <w:lang w:val="pt-BR"/>
        </w:rPr>
        <w:t xml:space="preserve"> Hill Collins, Isabelle </w:t>
      </w:r>
      <w:proofErr w:type="spellStart"/>
      <w:r w:rsidRPr="00D34303">
        <w:rPr>
          <w:sz w:val="24"/>
          <w:szCs w:val="24"/>
          <w:lang w:val="pt-BR"/>
        </w:rPr>
        <w:t>Stengers</w:t>
      </w:r>
      <w:proofErr w:type="spellEnd"/>
      <w:r w:rsidRPr="00D34303">
        <w:rPr>
          <w:sz w:val="24"/>
          <w:szCs w:val="24"/>
          <w:lang w:val="pt-BR"/>
        </w:rPr>
        <w:t xml:space="preserve"> e </w:t>
      </w:r>
      <w:proofErr w:type="spellStart"/>
      <w:r w:rsidRPr="00D34303">
        <w:rPr>
          <w:sz w:val="24"/>
          <w:szCs w:val="24"/>
          <w:lang w:val="pt-BR"/>
        </w:rPr>
        <w:t>Vinciane</w:t>
      </w:r>
      <w:proofErr w:type="spellEnd"/>
      <w:r w:rsidRPr="00D34303">
        <w:rPr>
          <w:sz w:val="24"/>
          <w:szCs w:val="24"/>
          <w:lang w:val="pt-BR"/>
        </w:rPr>
        <w:t xml:space="preserve"> </w:t>
      </w:r>
      <w:proofErr w:type="spellStart"/>
      <w:r w:rsidRPr="00D34303">
        <w:rPr>
          <w:sz w:val="24"/>
          <w:szCs w:val="24"/>
          <w:lang w:val="pt-BR"/>
        </w:rPr>
        <w:t>Despret</w:t>
      </w:r>
      <w:proofErr w:type="spellEnd"/>
      <w:r w:rsidRPr="00D34303">
        <w:rPr>
          <w:sz w:val="24"/>
          <w:szCs w:val="24"/>
          <w:lang w:val="pt-BR"/>
        </w:rPr>
        <w:t>. A partir dessas interlocuções, discutiremos como o reconhecimento da experiência situada, da corporeidade e da implicação na produção de conhecimento permite tensionar os limites do paradigma moderno e abrir espaço para outras formas de pensar a relação entre saber, poder e experiência.</w:t>
      </w:r>
    </w:p>
    <w:p w14:paraId="14DCB793"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Por fim, a disciplina se debruçará sobre as reverberações dessas discussões para a clínica psicanalítica. A escuta da violência de gênero confronta a psicanálise com experiências que desafiam seus enquadramentos tradicionais e convocam uma revisão de seus próprios pressupostos. Nesse contexto, a clínica se apresenta não apenas como espaço de elaboração do sofrimento, mas também como lugar de transformação dos próprios modos de produção de saber da psicanálise. Ao acolher narrativas marcadas pela violência, engendra-se uma convocação para transformar seus modos de escuta, seus conceitos e seus dispositivos. Assim, temas como o luto, a transmissão de marcas da violência e o compartilhamento de experiências clínicas serão abordados como operadores que permitem pensar as transformações epistemológicas abertas por essa clínica, recolocando a psicanálise diante do desafio de reinventar suas próprias condições de produção de saber frente às violências contemporâneas.</w:t>
      </w:r>
    </w:p>
    <w:p w14:paraId="5A3CE052" w14:textId="77777777" w:rsidR="00A56807" w:rsidRPr="00D34303" w:rsidRDefault="00A56807" w:rsidP="00A56807">
      <w:pPr>
        <w:pStyle w:val="Corpodetexto"/>
        <w:ind w:left="141" w:right="222"/>
        <w:jc w:val="both"/>
        <w:rPr>
          <w:sz w:val="24"/>
          <w:szCs w:val="24"/>
          <w:lang w:val="pt-BR"/>
        </w:rPr>
      </w:pPr>
      <w:r w:rsidRPr="00D34303">
        <w:rPr>
          <w:b/>
          <w:sz w:val="24"/>
          <w:szCs w:val="24"/>
          <w:lang w:val="pt-BR"/>
        </w:rPr>
        <w:lastRenderedPageBreak/>
        <w:t>OBJETIVOS</w:t>
      </w:r>
    </w:p>
    <w:p w14:paraId="6C7699CE"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ab/>
        <w:t xml:space="preserve">A disciplina visa tratar dos temas e problemáticas que compõem o projeto de pós-doutorado </w:t>
      </w:r>
      <w:r w:rsidRPr="00D34303">
        <w:rPr>
          <w:i/>
          <w:iCs/>
          <w:sz w:val="24"/>
          <w:szCs w:val="24"/>
          <w:lang w:val="pt-BR"/>
        </w:rPr>
        <w:t>A experiência psicanalítica frente à violência de gênero: desafios clínicos e epistêmicos</w:t>
      </w:r>
      <w:r w:rsidRPr="00D34303">
        <w:rPr>
          <w:sz w:val="24"/>
          <w:szCs w:val="24"/>
          <w:lang w:val="pt-BR"/>
        </w:rPr>
        <w:t>, desenvolvido no Programa de Pós-Graduação em Psicologia Clínica do IPUSP. Partindo da articulação entre psicanálise, teoria social e epistemologias críticas, dedica-se a examinar as formas pelas quais determinadas concepções de violência presentes na tradição psicanalítica podem se vincular a heranças do pensamento moderno e às dinâmicas históricas de violência que se atualizam no laço social, em especial no que diz respeito à violência de gênero. A disciplina, assim, atua na formação e na disponibilização das construções teóricas e clínicas produzidas no âmbito dessa pesquisa, bem como na discussão de interlocuções com autoras do campo das epistemologias feministas e das críticas contemporâneas à ciência. Teremos um panorama tanto conceitual quanto clínico das pesquisas desenvolvidas em torno da relação entre psicanálise, violência e gênero, assim como das transformações no campo da escuta psicanalítica e de seus dispositivos diante das formas contemporâneas de sofrimento social.</w:t>
      </w:r>
    </w:p>
    <w:p w14:paraId="1CF762E2" w14:textId="77777777" w:rsidR="00A56807" w:rsidRPr="00D34303" w:rsidRDefault="00A56807" w:rsidP="00A56807">
      <w:pPr>
        <w:pStyle w:val="Corpodetexto"/>
        <w:ind w:left="141" w:right="222"/>
        <w:jc w:val="both"/>
        <w:rPr>
          <w:sz w:val="24"/>
          <w:szCs w:val="24"/>
          <w:lang w:val="pt-BR"/>
        </w:rPr>
      </w:pPr>
    </w:p>
    <w:p w14:paraId="59993312" w14:textId="77777777" w:rsidR="00A56807" w:rsidRPr="00D34303" w:rsidRDefault="00A56807" w:rsidP="00A56807">
      <w:pPr>
        <w:pStyle w:val="Corpodetexto"/>
        <w:ind w:left="141" w:right="222"/>
        <w:jc w:val="both"/>
        <w:rPr>
          <w:sz w:val="24"/>
          <w:szCs w:val="24"/>
          <w:lang w:val="pt-BR"/>
        </w:rPr>
      </w:pPr>
    </w:p>
    <w:p w14:paraId="65491181" w14:textId="77777777" w:rsidR="00A56807" w:rsidRPr="00D34303" w:rsidRDefault="00A56807" w:rsidP="00A56807">
      <w:pPr>
        <w:pStyle w:val="Corpodetexto"/>
        <w:ind w:left="141" w:right="222"/>
        <w:jc w:val="both"/>
        <w:rPr>
          <w:b/>
          <w:sz w:val="24"/>
          <w:szCs w:val="24"/>
          <w:lang w:val="pt-BR"/>
        </w:rPr>
      </w:pPr>
    </w:p>
    <w:p w14:paraId="3F316525" w14:textId="77777777" w:rsidR="00A56807" w:rsidRPr="00D34303" w:rsidRDefault="00A56807" w:rsidP="00A56807">
      <w:pPr>
        <w:pStyle w:val="Corpodetexto"/>
        <w:ind w:left="141" w:right="222"/>
        <w:jc w:val="both"/>
        <w:rPr>
          <w:b/>
          <w:sz w:val="24"/>
          <w:szCs w:val="24"/>
          <w:lang w:val="pt-BR"/>
        </w:rPr>
      </w:pPr>
      <w:r w:rsidRPr="00D34303">
        <w:rPr>
          <w:b/>
          <w:sz w:val="24"/>
          <w:szCs w:val="24"/>
          <w:lang w:val="pt-BR"/>
        </w:rPr>
        <w:t xml:space="preserve">JUSTIFICATIVA </w:t>
      </w:r>
    </w:p>
    <w:p w14:paraId="650209C4"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xml:space="preserve">A violência de gênero constitui um fenômeno alarmante no contexto contemporâneo, especialmente no Brasil, onde diferentes indicadores apontam para a persistência e intensificação de formas diversas de violência contra mulheres e pessoas LGBTQIA+. Dados recentes do Anuário Brasileiro de Segurança Pública registram crescimento em diversas modalidades de violência contra mulheres, enquanto relatórios nacionais sobre violência contra pessoas trans reiteram a posição do país entre aqueles com maiores índices de assassinatos dessa população no mundo. Trata-se, portanto, de um fenômeno que atravessa simultaneamente o laço social, os modos de subjetivação e as formas contemporâneas de sofrimento, colocando desafios importantes para a psicanálise. </w:t>
      </w:r>
    </w:p>
    <w:p w14:paraId="1A3D8F6E" w14:textId="77777777" w:rsidR="00A56807" w:rsidRPr="00D34303" w:rsidRDefault="00A56807" w:rsidP="00A56807">
      <w:pPr>
        <w:pStyle w:val="Corpodetexto"/>
        <w:ind w:left="141" w:right="222"/>
        <w:rPr>
          <w:sz w:val="24"/>
          <w:szCs w:val="24"/>
          <w:lang w:val="pt-BR"/>
        </w:rPr>
      </w:pPr>
    </w:p>
    <w:p w14:paraId="46B41FAA" w14:textId="77777777" w:rsidR="00A56807" w:rsidRPr="00D34303" w:rsidRDefault="00A56807" w:rsidP="00A56807">
      <w:pPr>
        <w:pStyle w:val="Corpodetexto"/>
        <w:ind w:left="141" w:right="222"/>
        <w:rPr>
          <w:b/>
          <w:sz w:val="24"/>
          <w:szCs w:val="24"/>
          <w:lang w:val="pt-BR"/>
        </w:rPr>
      </w:pPr>
      <w:r w:rsidRPr="00D34303">
        <w:rPr>
          <w:b/>
          <w:sz w:val="24"/>
          <w:szCs w:val="24"/>
          <w:lang w:val="pt-BR"/>
        </w:rPr>
        <w:t>CONTEÚDO (EMENTA):</w:t>
      </w:r>
    </w:p>
    <w:p w14:paraId="072F9926" w14:textId="77777777" w:rsidR="00A56807" w:rsidRPr="00D34303" w:rsidRDefault="00A56807" w:rsidP="00A56807">
      <w:pPr>
        <w:pStyle w:val="Corpodetexto"/>
        <w:ind w:left="141" w:right="222"/>
        <w:jc w:val="both"/>
        <w:rPr>
          <w:sz w:val="24"/>
          <w:szCs w:val="24"/>
          <w:lang w:val="pt-BR"/>
        </w:rPr>
      </w:pPr>
      <w:bookmarkStart w:id="0" w:name="_heading=h.1fob9te"/>
      <w:bookmarkStart w:id="1" w:name="_heading=h.9w4ca8gd8651"/>
      <w:bookmarkEnd w:id="0"/>
      <w:bookmarkEnd w:id="1"/>
      <w:r w:rsidRPr="00D34303">
        <w:rPr>
          <w:sz w:val="24"/>
          <w:szCs w:val="24"/>
          <w:lang w:val="pt-BR"/>
        </w:rPr>
        <w:t>● Concepções de violência na tradição psicanalítica;</w:t>
      </w:r>
    </w:p>
    <w:p w14:paraId="4812F8DB"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Violência e sofrimento social: articulações entre psicanálise e teoria social;</w:t>
      </w:r>
    </w:p>
    <w:p w14:paraId="1AE1D04A"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Violência de gênero: dimensões clínicas e epistemológicas do fenômeno;</w:t>
      </w:r>
    </w:p>
    <w:p w14:paraId="64005B7B"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Colonização e violência de gênero: universalidade e heranças epistêmicas da ciência moderna;</w:t>
      </w:r>
    </w:p>
    <w:p w14:paraId="7CC26B27"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Epistemologias feministas e críticas à ciência;</w:t>
      </w:r>
    </w:p>
    <w:p w14:paraId="49959F78"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O privilégio de uma perspectiva parcial: experiência situada, corporeidade e território na produção de conhecimento;</w:t>
      </w:r>
    </w:p>
    <w:p w14:paraId="0C139271"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Dispositivos clínico-políticos: a experiência psicanalítica diante da violência de gênero;</w:t>
      </w:r>
    </w:p>
    <w:p w14:paraId="65E5B657" w14:textId="77777777" w:rsidR="00A56807" w:rsidRPr="00D34303" w:rsidRDefault="00A56807" w:rsidP="00A56807">
      <w:pPr>
        <w:pStyle w:val="Corpodetexto"/>
        <w:ind w:left="141" w:right="222"/>
        <w:jc w:val="both"/>
        <w:rPr>
          <w:sz w:val="24"/>
          <w:szCs w:val="24"/>
          <w:lang w:val="pt-BR"/>
        </w:rPr>
      </w:pPr>
      <w:r w:rsidRPr="00D34303">
        <w:rPr>
          <w:sz w:val="24"/>
          <w:szCs w:val="24"/>
          <w:lang w:val="pt-BR"/>
        </w:rPr>
        <w:t>● Luto, transmissão da experiência e compartilhamento de experiências clínicas.</w:t>
      </w:r>
    </w:p>
    <w:p w14:paraId="25D1F587" w14:textId="389117C6" w:rsidR="00B13BF8" w:rsidRDefault="00B13BF8" w:rsidP="00B13BF8">
      <w:pPr>
        <w:pStyle w:val="Corpodetexto"/>
        <w:ind w:left="141" w:right="222"/>
        <w:jc w:val="both"/>
      </w:pPr>
    </w:p>
    <w:p w14:paraId="02C513A3" w14:textId="77777777" w:rsidR="001A0DFD" w:rsidRPr="001A0DFD" w:rsidRDefault="001A0DFD" w:rsidP="004E63BE">
      <w:pPr>
        <w:jc w:val="both"/>
        <w:rPr>
          <w:sz w:val="24"/>
          <w:szCs w:val="24"/>
        </w:rPr>
      </w:pPr>
    </w:p>
    <w:p w14:paraId="5D8F14A7" w14:textId="77777777" w:rsidR="00BB2697" w:rsidRDefault="00BB2697" w:rsidP="004E63BE">
      <w:pPr>
        <w:spacing w:after="0"/>
        <w:jc w:val="both"/>
        <w:rPr>
          <w:rFonts w:ascii="Times New Roman" w:hAnsi="Times New Roman" w:cs="Times New Roman"/>
          <w:color w:val="222222"/>
          <w:sz w:val="24"/>
          <w:szCs w:val="24"/>
          <w:shd w:val="clear" w:color="auto" w:fill="FFFFFF"/>
        </w:rPr>
      </w:pPr>
    </w:p>
    <w:p w14:paraId="55182C9A" w14:textId="004F5701" w:rsidR="008B367D" w:rsidRPr="003506EE" w:rsidRDefault="008B367D" w:rsidP="004E63BE">
      <w:pPr>
        <w:jc w:val="both"/>
        <w:rPr>
          <w:rFonts w:ascii="Arial" w:hAnsi="Arial" w:cs="Arial"/>
          <w:b/>
        </w:rPr>
      </w:pPr>
      <w:r w:rsidRPr="003506EE">
        <w:rPr>
          <w:rFonts w:ascii="Arial" w:hAnsi="Arial" w:cs="Arial"/>
          <w:b/>
        </w:rPr>
        <w:t>IPG</w:t>
      </w:r>
      <w:r w:rsidR="00237C65">
        <w:rPr>
          <w:rFonts w:ascii="Arial" w:hAnsi="Arial" w:cs="Arial"/>
          <w:b/>
        </w:rPr>
        <w:t>-</w:t>
      </w:r>
      <w:r w:rsidRPr="003506EE">
        <w:rPr>
          <w:rFonts w:ascii="Arial" w:hAnsi="Arial" w:cs="Arial"/>
          <w:b/>
        </w:rPr>
        <w:t>7</w:t>
      </w:r>
      <w:r w:rsidR="00AF079F">
        <w:rPr>
          <w:rFonts w:ascii="Arial" w:hAnsi="Arial" w:cs="Arial"/>
          <w:b/>
        </w:rPr>
        <w:t>5</w:t>
      </w:r>
      <w:r w:rsidR="00237C65">
        <w:rPr>
          <w:rFonts w:ascii="Arial" w:hAnsi="Arial" w:cs="Arial"/>
          <w:b/>
        </w:rPr>
        <w:t>0</w:t>
      </w:r>
      <w:r w:rsidRPr="003506EE">
        <w:rPr>
          <w:rFonts w:ascii="Arial" w:hAnsi="Arial" w:cs="Arial"/>
          <w:b/>
        </w:rPr>
        <w:t>/</w:t>
      </w:r>
      <w:r w:rsidR="00026E83" w:rsidRPr="003506EE">
        <w:rPr>
          <w:rFonts w:ascii="Arial" w:hAnsi="Arial" w:cs="Arial"/>
          <w:b/>
        </w:rPr>
        <w:t>8</w:t>
      </w:r>
      <w:r w:rsidR="00237C65">
        <w:rPr>
          <w:rFonts w:ascii="Arial" w:hAnsi="Arial" w:cs="Arial"/>
          <w:b/>
        </w:rPr>
        <w:t>39</w:t>
      </w:r>
      <w:r w:rsidR="00026E83" w:rsidRPr="003506EE">
        <w:rPr>
          <w:rFonts w:ascii="Arial" w:hAnsi="Arial" w:cs="Arial"/>
          <w:b/>
        </w:rPr>
        <w:t xml:space="preserve"> </w:t>
      </w:r>
      <w:r w:rsidR="00237C65">
        <w:rPr>
          <w:rFonts w:ascii="Arial" w:hAnsi="Arial" w:cs="Arial"/>
          <w:b/>
        </w:rPr>
        <w:t xml:space="preserve">- </w:t>
      </w:r>
      <w:r w:rsidRPr="003506EE">
        <w:rPr>
          <w:rFonts w:ascii="Arial" w:hAnsi="Arial" w:cs="Arial"/>
          <w:b/>
        </w:rPr>
        <w:t>PSICANÁLISE</w:t>
      </w:r>
      <w:r w:rsidR="0019500B">
        <w:rPr>
          <w:rFonts w:ascii="Arial" w:hAnsi="Arial" w:cs="Arial"/>
          <w:b/>
        </w:rPr>
        <w:t xml:space="preserve"> E </w:t>
      </w:r>
      <w:r w:rsidR="00237C65">
        <w:rPr>
          <w:rFonts w:ascii="Arial" w:hAnsi="Arial" w:cs="Arial"/>
          <w:b/>
        </w:rPr>
        <w:t>PSICOLOGIA</w:t>
      </w:r>
    </w:p>
    <w:p w14:paraId="1B73E9F0" w14:textId="17946983" w:rsidR="007744C1" w:rsidRPr="007744C1" w:rsidRDefault="008B367D" w:rsidP="004E63BE">
      <w:pPr>
        <w:jc w:val="both"/>
        <w:rPr>
          <w:rFonts w:ascii="Arial" w:hAnsi="Arial" w:cs="Arial"/>
          <w:b/>
        </w:rPr>
      </w:pPr>
      <w:r w:rsidRPr="007744C1">
        <w:rPr>
          <w:rFonts w:ascii="Arial" w:hAnsi="Arial" w:cs="Arial"/>
          <w:b/>
        </w:rPr>
        <w:t>Título:</w:t>
      </w:r>
      <w:r w:rsidR="00237C65">
        <w:rPr>
          <w:rFonts w:ascii="Arial" w:hAnsi="Arial" w:cs="Arial"/>
          <w:b/>
        </w:rPr>
        <w:t xml:space="preserve"> O inconsciente, ainda</w:t>
      </w:r>
      <w:r w:rsidRPr="007744C1">
        <w:rPr>
          <w:rFonts w:ascii="Arial" w:hAnsi="Arial" w:cs="Arial"/>
          <w:b/>
        </w:rPr>
        <w:t xml:space="preserve"> </w:t>
      </w:r>
    </w:p>
    <w:p w14:paraId="48E2556F" w14:textId="385F8216" w:rsidR="008B367D" w:rsidRPr="00844DBF" w:rsidRDefault="008B367D"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Professor</w:t>
      </w:r>
      <w:r w:rsidR="00237C65">
        <w:rPr>
          <w:rFonts w:ascii="Times New Roman" w:hAnsi="Times New Roman" w:cs="Times New Roman"/>
          <w:sz w:val="24"/>
          <w:szCs w:val="24"/>
        </w:rPr>
        <w:t>a</w:t>
      </w:r>
      <w:r w:rsidR="00C50572">
        <w:rPr>
          <w:rFonts w:ascii="Times New Roman" w:hAnsi="Times New Roman" w:cs="Times New Roman"/>
          <w:sz w:val="24"/>
          <w:szCs w:val="24"/>
        </w:rPr>
        <w:t>s</w:t>
      </w:r>
      <w:r w:rsidRPr="00844DBF">
        <w:rPr>
          <w:rFonts w:ascii="Times New Roman" w:hAnsi="Times New Roman" w:cs="Times New Roman"/>
          <w:sz w:val="24"/>
          <w:szCs w:val="24"/>
        </w:rPr>
        <w:t xml:space="preserve">: </w:t>
      </w:r>
      <w:r w:rsidR="00237C65">
        <w:rPr>
          <w:rFonts w:ascii="Times New Roman" w:hAnsi="Times New Roman" w:cs="Times New Roman"/>
          <w:sz w:val="24"/>
          <w:szCs w:val="24"/>
        </w:rPr>
        <w:t>Angelica Bastos</w:t>
      </w:r>
      <w:r w:rsidR="00C50572">
        <w:rPr>
          <w:rFonts w:ascii="Times New Roman" w:hAnsi="Times New Roman" w:cs="Times New Roman"/>
          <w:sz w:val="24"/>
          <w:szCs w:val="24"/>
        </w:rPr>
        <w:t xml:space="preserve"> </w:t>
      </w:r>
      <w:r w:rsidR="00237C65">
        <w:rPr>
          <w:rFonts w:ascii="Times New Roman" w:hAnsi="Times New Roman" w:cs="Times New Roman"/>
          <w:sz w:val="24"/>
          <w:szCs w:val="24"/>
        </w:rPr>
        <w:t>e</w:t>
      </w:r>
      <w:r w:rsidR="00C50572">
        <w:rPr>
          <w:rFonts w:ascii="Times New Roman" w:hAnsi="Times New Roman" w:cs="Times New Roman"/>
          <w:sz w:val="24"/>
          <w:szCs w:val="24"/>
        </w:rPr>
        <w:t xml:space="preserve"> </w:t>
      </w:r>
      <w:r w:rsidR="00237C65">
        <w:rPr>
          <w:rFonts w:ascii="Times New Roman" w:hAnsi="Times New Roman" w:cs="Times New Roman"/>
          <w:sz w:val="24"/>
          <w:szCs w:val="24"/>
        </w:rPr>
        <w:t>Fernanda Moura</w:t>
      </w:r>
    </w:p>
    <w:p w14:paraId="2DF45479" w14:textId="659B1FD8" w:rsidR="008B367D" w:rsidRPr="00844DBF" w:rsidRDefault="008B367D"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Horário: </w:t>
      </w:r>
      <w:r w:rsidR="00237C65">
        <w:rPr>
          <w:rFonts w:ascii="Times New Roman" w:hAnsi="Times New Roman" w:cs="Times New Roman"/>
          <w:sz w:val="24"/>
          <w:szCs w:val="24"/>
        </w:rPr>
        <w:t>Terça</w:t>
      </w:r>
      <w:r w:rsidR="00026E83" w:rsidRPr="00844DBF">
        <w:rPr>
          <w:rFonts w:ascii="Times New Roman" w:hAnsi="Times New Roman" w:cs="Times New Roman"/>
          <w:sz w:val="24"/>
          <w:szCs w:val="24"/>
        </w:rPr>
        <w:t>-feira</w:t>
      </w:r>
      <w:r w:rsidR="00A87E4F" w:rsidRPr="00844DBF">
        <w:rPr>
          <w:rFonts w:ascii="Times New Roman" w:hAnsi="Times New Roman" w:cs="Times New Roman"/>
          <w:sz w:val="24"/>
          <w:szCs w:val="24"/>
        </w:rPr>
        <w:t xml:space="preserve">:  </w:t>
      </w:r>
      <w:r w:rsidRPr="00844DBF">
        <w:rPr>
          <w:rFonts w:ascii="Times New Roman" w:hAnsi="Times New Roman" w:cs="Times New Roman"/>
          <w:sz w:val="24"/>
          <w:szCs w:val="24"/>
        </w:rPr>
        <w:t xml:space="preserve"> 1</w:t>
      </w:r>
      <w:r w:rsidR="00237C65">
        <w:rPr>
          <w:rFonts w:ascii="Times New Roman" w:hAnsi="Times New Roman" w:cs="Times New Roman"/>
          <w:sz w:val="24"/>
          <w:szCs w:val="24"/>
        </w:rPr>
        <w:t>4</w:t>
      </w:r>
      <w:r w:rsidR="00B137B3" w:rsidRPr="00844DBF">
        <w:rPr>
          <w:rFonts w:ascii="Times New Roman" w:hAnsi="Times New Roman" w:cs="Times New Roman"/>
          <w:sz w:val="24"/>
          <w:szCs w:val="24"/>
        </w:rPr>
        <w:t>:</w:t>
      </w:r>
      <w:r w:rsidR="00237C65">
        <w:rPr>
          <w:rFonts w:ascii="Times New Roman" w:hAnsi="Times New Roman" w:cs="Times New Roman"/>
          <w:sz w:val="24"/>
          <w:szCs w:val="24"/>
        </w:rPr>
        <w:t>4</w:t>
      </w:r>
      <w:r w:rsidR="00B137B3" w:rsidRPr="00844DBF">
        <w:rPr>
          <w:rFonts w:ascii="Times New Roman" w:hAnsi="Times New Roman" w:cs="Times New Roman"/>
          <w:sz w:val="24"/>
          <w:szCs w:val="24"/>
        </w:rPr>
        <w:t>0</w:t>
      </w:r>
      <w:r w:rsidRPr="00844DBF">
        <w:rPr>
          <w:rFonts w:ascii="Times New Roman" w:hAnsi="Times New Roman" w:cs="Times New Roman"/>
          <w:sz w:val="24"/>
          <w:szCs w:val="24"/>
        </w:rPr>
        <w:t>h às 1</w:t>
      </w:r>
      <w:r w:rsidR="00237C65">
        <w:rPr>
          <w:rFonts w:ascii="Times New Roman" w:hAnsi="Times New Roman" w:cs="Times New Roman"/>
          <w:sz w:val="24"/>
          <w:szCs w:val="24"/>
        </w:rPr>
        <w:t>7</w:t>
      </w:r>
      <w:r w:rsidR="00B137B3" w:rsidRPr="00844DBF">
        <w:rPr>
          <w:rFonts w:ascii="Times New Roman" w:hAnsi="Times New Roman" w:cs="Times New Roman"/>
          <w:sz w:val="24"/>
          <w:szCs w:val="24"/>
        </w:rPr>
        <w:t>:</w:t>
      </w:r>
      <w:r w:rsidR="00237C65">
        <w:rPr>
          <w:rFonts w:ascii="Times New Roman" w:hAnsi="Times New Roman" w:cs="Times New Roman"/>
          <w:sz w:val="24"/>
          <w:szCs w:val="24"/>
        </w:rPr>
        <w:t>4</w:t>
      </w:r>
      <w:r w:rsidR="00B137B3" w:rsidRPr="00844DBF">
        <w:rPr>
          <w:rFonts w:ascii="Times New Roman" w:hAnsi="Times New Roman" w:cs="Times New Roman"/>
          <w:sz w:val="24"/>
          <w:szCs w:val="24"/>
        </w:rPr>
        <w:t>0</w:t>
      </w:r>
      <w:r w:rsidRPr="00844DBF">
        <w:rPr>
          <w:rFonts w:ascii="Times New Roman" w:hAnsi="Times New Roman" w:cs="Times New Roman"/>
          <w:sz w:val="24"/>
          <w:szCs w:val="24"/>
        </w:rPr>
        <w:t>h.</w:t>
      </w:r>
    </w:p>
    <w:p w14:paraId="115974EF" w14:textId="211F9438" w:rsidR="008B367D" w:rsidRDefault="008B367D"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Início: </w:t>
      </w:r>
      <w:r w:rsidR="00D47D85">
        <w:rPr>
          <w:rFonts w:ascii="Times New Roman" w:hAnsi="Times New Roman" w:cs="Times New Roman"/>
          <w:sz w:val="24"/>
          <w:szCs w:val="24"/>
        </w:rPr>
        <w:t>18</w:t>
      </w:r>
      <w:r w:rsidR="00B137B3" w:rsidRPr="00844DBF">
        <w:rPr>
          <w:rFonts w:ascii="Times New Roman" w:hAnsi="Times New Roman" w:cs="Times New Roman"/>
          <w:sz w:val="24"/>
          <w:szCs w:val="24"/>
        </w:rPr>
        <w:t>/0</w:t>
      </w:r>
      <w:r w:rsidR="00C50572">
        <w:rPr>
          <w:rFonts w:ascii="Times New Roman" w:hAnsi="Times New Roman" w:cs="Times New Roman"/>
          <w:sz w:val="24"/>
          <w:szCs w:val="24"/>
        </w:rPr>
        <w:t>8</w:t>
      </w:r>
      <w:r w:rsidR="009B741D" w:rsidRPr="00844DBF">
        <w:rPr>
          <w:rFonts w:ascii="Times New Roman" w:hAnsi="Times New Roman" w:cs="Times New Roman"/>
          <w:sz w:val="24"/>
          <w:szCs w:val="24"/>
        </w:rPr>
        <w:t>/202</w:t>
      </w:r>
      <w:r w:rsidR="00D47D85">
        <w:rPr>
          <w:rFonts w:ascii="Times New Roman" w:hAnsi="Times New Roman" w:cs="Times New Roman"/>
          <w:sz w:val="24"/>
          <w:szCs w:val="24"/>
        </w:rPr>
        <w:t>6</w:t>
      </w:r>
    </w:p>
    <w:p w14:paraId="2FE7B989" w14:textId="77777777" w:rsidR="00F02FF0" w:rsidRDefault="00F02FF0" w:rsidP="004E63BE">
      <w:pPr>
        <w:spacing w:after="0"/>
        <w:jc w:val="both"/>
        <w:rPr>
          <w:rFonts w:ascii="Times New Roman" w:hAnsi="Times New Roman" w:cs="Times New Roman"/>
          <w:sz w:val="24"/>
          <w:szCs w:val="24"/>
        </w:rPr>
      </w:pPr>
    </w:p>
    <w:p w14:paraId="2FB2D13B" w14:textId="21725186" w:rsidR="00C75797" w:rsidRPr="00C75797" w:rsidRDefault="00C75797" w:rsidP="00C75797">
      <w:pPr>
        <w:spacing w:after="0"/>
        <w:jc w:val="both"/>
        <w:rPr>
          <w:rFonts w:ascii="Times New Roman" w:hAnsi="Times New Roman" w:cs="Times New Roman"/>
          <w:color w:val="222222"/>
          <w:sz w:val="24"/>
          <w:szCs w:val="24"/>
          <w:shd w:val="clear" w:color="auto" w:fill="FFFFFF"/>
        </w:rPr>
      </w:pPr>
      <w:r w:rsidRPr="00C75797">
        <w:rPr>
          <w:rFonts w:ascii="Times New Roman" w:hAnsi="Times New Roman" w:cs="Times New Roman"/>
          <w:color w:val="222222"/>
          <w:sz w:val="24"/>
          <w:szCs w:val="24"/>
          <w:shd w:val="clear" w:color="auto" w:fill="FFFFFF"/>
        </w:rPr>
        <w:t>Em vários momentos de seu ensino, Lacan distingue a psicanálise – e às vezes o</w:t>
      </w:r>
      <w:r>
        <w:rPr>
          <w:rFonts w:ascii="Times New Roman" w:hAnsi="Times New Roman" w:cs="Times New Roman"/>
          <w:color w:val="222222"/>
          <w:sz w:val="24"/>
          <w:szCs w:val="24"/>
          <w:shd w:val="clear" w:color="auto" w:fill="FFFFFF"/>
        </w:rPr>
        <w:t xml:space="preserve"> </w:t>
      </w:r>
      <w:r w:rsidRPr="00C75797">
        <w:rPr>
          <w:rFonts w:ascii="Times New Roman" w:hAnsi="Times New Roman" w:cs="Times New Roman"/>
          <w:color w:val="222222"/>
          <w:sz w:val="24"/>
          <w:szCs w:val="24"/>
          <w:shd w:val="clear" w:color="auto" w:fill="FFFFFF"/>
        </w:rPr>
        <w:t>próprio analista – como um sintoma.  No seminário de 68-69, intitulado De um Outro ao outro, ele relaciona a psicanálise como sintoma, especificamente ao “momento temporal a que chegamos, [...] na civilização". </w:t>
      </w:r>
    </w:p>
    <w:p w14:paraId="73701FBA" w14:textId="77777777" w:rsidR="009C6F24" w:rsidRDefault="00C75797" w:rsidP="00C75797">
      <w:pPr>
        <w:spacing w:after="0"/>
        <w:jc w:val="both"/>
        <w:rPr>
          <w:rFonts w:ascii="Times New Roman" w:hAnsi="Times New Roman" w:cs="Times New Roman"/>
          <w:color w:val="222222"/>
          <w:sz w:val="24"/>
          <w:szCs w:val="24"/>
          <w:shd w:val="clear" w:color="auto" w:fill="FFFFFF"/>
        </w:rPr>
      </w:pPr>
      <w:r w:rsidRPr="00C75797">
        <w:rPr>
          <w:rFonts w:ascii="Times New Roman" w:hAnsi="Times New Roman" w:cs="Times New Roman"/>
          <w:color w:val="222222"/>
          <w:sz w:val="24"/>
          <w:szCs w:val="24"/>
          <w:shd w:val="clear" w:color="auto" w:fill="FFFFFF"/>
        </w:rPr>
        <w:t xml:space="preserve">Partindo dessa diretriz, visamos delimitar a presença da psicanálise e do inconsciente </w:t>
      </w:r>
      <w:proofErr w:type="gramStart"/>
      <w:r w:rsidRPr="00C75797">
        <w:rPr>
          <w:rFonts w:ascii="Times New Roman" w:hAnsi="Times New Roman" w:cs="Times New Roman"/>
          <w:color w:val="222222"/>
          <w:sz w:val="24"/>
          <w:szCs w:val="24"/>
          <w:shd w:val="clear" w:color="auto" w:fill="FFFFFF"/>
        </w:rPr>
        <w:t>—  presença</w:t>
      </w:r>
      <w:proofErr w:type="gramEnd"/>
      <w:r w:rsidRPr="00C75797">
        <w:rPr>
          <w:rFonts w:ascii="Times New Roman" w:hAnsi="Times New Roman" w:cs="Times New Roman"/>
          <w:color w:val="222222"/>
          <w:sz w:val="24"/>
          <w:szCs w:val="24"/>
          <w:shd w:val="clear" w:color="auto" w:fill="FFFFFF"/>
        </w:rPr>
        <w:t xml:space="preserve"> datada, dinâmica e sujeita à contingência. Com este intuito, o curso retoma a tese de Lacan (1971) de que o real persiste e é a sobrevivência da psicanálise que depende do real do qual ela é sintoma.</w:t>
      </w:r>
    </w:p>
    <w:p w14:paraId="104AFC9B" w14:textId="2F7E1284" w:rsidR="00C75797" w:rsidRPr="00C75797" w:rsidRDefault="00C75797" w:rsidP="00C75797">
      <w:pPr>
        <w:spacing w:after="0"/>
        <w:jc w:val="both"/>
        <w:rPr>
          <w:rFonts w:ascii="Times New Roman" w:hAnsi="Times New Roman" w:cs="Times New Roman"/>
          <w:color w:val="222222"/>
          <w:sz w:val="24"/>
          <w:szCs w:val="24"/>
          <w:shd w:val="clear" w:color="auto" w:fill="FFFFFF"/>
        </w:rPr>
      </w:pPr>
      <w:r w:rsidRPr="00C75797">
        <w:rPr>
          <w:rFonts w:ascii="Times New Roman" w:hAnsi="Times New Roman" w:cs="Times New Roman"/>
          <w:color w:val="222222"/>
          <w:sz w:val="24"/>
          <w:szCs w:val="24"/>
          <w:shd w:val="clear" w:color="auto" w:fill="FFFFFF"/>
        </w:rPr>
        <w:lastRenderedPageBreak/>
        <w:t xml:space="preserve">Se Freud foi do sintoma ao inconsciente, outra direção convoca hoje o analista: que o inconsciente a advir encontre uma resposta sintomática, que o </w:t>
      </w:r>
      <w:proofErr w:type="spellStart"/>
      <w:r w:rsidRPr="00C75797">
        <w:rPr>
          <w:rFonts w:ascii="Times New Roman" w:hAnsi="Times New Roman" w:cs="Times New Roman"/>
          <w:color w:val="222222"/>
          <w:sz w:val="24"/>
          <w:szCs w:val="24"/>
          <w:shd w:val="clear" w:color="auto" w:fill="FFFFFF"/>
        </w:rPr>
        <w:t>parlêtre</w:t>
      </w:r>
      <w:proofErr w:type="spellEnd"/>
      <w:r w:rsidRPr="00C75797">
        <w:rPr>
          <w:rFonts w:ascii="Times New Roman" w:hAnsi="Times New Roman" w:cs="Times New Roman"/>
          <w:color w:val="222222"/>
          <w:sz w:val="24"/>
          <w:szCs w:val="24"/>
          <w:shd w:val="clear" w:color="auto" w:fill="FFFFFF"/>
        </w:rPr>
        <w:t xml:space="preserve"> venha fazer sintoma. Que diferenças podem ser estabelecidas entre o sintoma de que parte Freud e aquele a que visamos hoje? Que perspectivas do conceito de inconsciente se impõem, quando não se parte do sintoma freudiano? E que consequências podem ser extraídas dessas perspectivas para a experiência com as psicoses, o autismo e os ditos sintomas contemporâneos?</w:t>
      </w:r>
    </w:p>
    <w:p w14:paraId="67C585E6" w14:textId="27C9822E" w:rsidR="00F02FF0" w:rsidRPr="005F4488" w:rsidRDefault="005F4488" w:rsidP="004E63BE">
      <w:pPr>
        <w:spacing w:after="0"/>
        <w:jc w:val="both"/>
        <w:rPr>
          <w:rFonts w:ascii="Times New Roman" w:hAnsi="Times New Roman" w:cs="Times New Roman"/>
          <w:sz w:val="28"/>
          <w:szCs w:val="28"/>
        </w:rPr>
      </w:pPr>
      <w:r w:rsidRPr="005F4488">
        <w:rPr>
          <w:rFonts w:ascii="Times New Roman" w:hAnsi="Times New Roman" w:cs="Times New Roman"/>
          <w:color w:val="222222"/>
          <w:sz w:val="28"/>
          <w:szCs w:val="28"/>
          <w:shd w:val="clear" w:color="auto" w:fill="FFFFFF"/>
        </w:rPr>
        <w:t xml:space="preserve"> </w:t>
      </w:r>
    </w:p>
    <w:p w14:paraId="0B36BBBE" w14:textId="77777777" w:rsidR="00A04719" w:rsidRPr="00844DBF" w:rsidRDefault="00A04719" w:rsidP="004E63BE">
      <w:pPr>
        <w:spacing w:after="0"/>
        <w:jc w:val="both"/>
        <w:rPr>
          <w:rFonts w:ascii="Times New Roman" w:hAnsi="Times New Roman" w:cs="Times New Roman"/>
          <w:sz w:val="24"/>
          <w:szCs w:val="24"/>
        </w:rPr>
      </w:pPr>
    </w:p>
    <w:p w14:paraId="4DCD2F6E" w14:textId="6739D76F" w:rsidR="00AF079F" w:rsidRPr="003506EE" w:rsidRDefault="00AF079F" w:rsidP="004E63BE">
      <w:pPr>
        <w:jc w:val="both"/>
        <w:rPr>
          <w:rFonts w:ascii="Arial" w:hAnsi="Arial" w:cs="Arial"/>
          <w:b/>
        </w:rPr>
      </w:pPr>
      <w:r w:rsidRPr="003506EE">
        <w:rPr>
          <w:rFonts w:ascii="Arial" w:hAnsi="Arial" w:cs="Arial"/>
          <w:b/>
        </w:rPr>
        <w:t>IPG</w:t>
      </w:r>
      <w:r w:rsidR="00D47D85">
        <w:rPr>
          <w:rFonts w:ascii="Arial" w:hAnsi="Arial" w:cs="Arial"/>
          <w:b/>
        </w:rPr>
        <w:t>-</w:t>
      </w:r>
      <w:r w:rsidRPr="003506EE">
        <w:rPr>
          <w:rFonts w:ascii="Arial" w:hAnsi="Arial" w:cs="Arial"/>
          <w:b/>
        </w:rPr>
        <w:t>7</w:t>
      </w:r>
      <w:r w:rsidR="00D47D85">
        <w:rPr>
          <w:rFonts w:ascii="Arial" w:hAnsi="Arial" w:cs="Arial"/>
          <w:b/>
        </w:rPr>
        <w:t>48</w:t>
      </w:r>
      <w:r w:rsidRPr="003506EE">
        <w:rPr>
          <w:rFonts w:ascii="Arial" w:hAnsi="Arial" w:cs="Arial"/>
          <w:b/>
        </w:rPr>
        <w:t>/</w:t>
      </w:r>
      <w:r w:rsidR="0058212F" w:rsidRPr="003506EE">
        <w:rPr>
          <w:rFonts w:ascii="Arial" w:hAnsi="Arial" w:cs="Arial"/>
          <w:b/>
        </w:rPr>
        <w:t>8</w:t>
      </w:r>
      <w:r w:rsidR="00D47D85">
        <w:rPr>
          <w:rFonts w:ascii="Arial" w:hAnsi="Arial" w:cs="Arial"/>
          <w:b/>
        </w:rPr>
        <w:t>37 –</w:t>
      </w:r>
      <w:r w:rsidR="0058212F" w:rsidRPr="003506EE">
        <w:rPr>
          <w:rFonts w:ascii="Arial" w:hAnsi="Arial" w:cs="Arial"/>
          <w:b/>
        </w:rPr>
        <w:t xml:space="preserve"> </w:t>
      </w:r>
      <w:r w:rsidR="00D47D85">
        <w:rPr>
          <w:rFonts w:ascii="Arial" w:hAnsi="Arial" w:cs="Arial"/>
          <w:b/>
        </w:rPr>
        <w:t xml:space="preserve">CONCEITOS FUNDAMENTAIS DA </w:t>
      </w:r>
      <w:r w:rsidR="0058212F" w:rsidRPr="003506EE">
        <w:rPr>
          <w:rFonts w:ascii="Arial" w:hAnsi="Arial" w:cs="Arial"/>
          <w:b/>
        </w:rPr>
        <w:t>PSICANÁLISE</w:t>
      </w:r>
      <w:r w:rsidR="00D47D85">
        <w:rPr>
          <w:rFonts w:ascii="Arial" w:hAnsi="Arial" w:cs="Arial"/>
          <w:b/>
        </w:rPr>
        <w:t xml:space="preserve"> I</w:t>
      </w:r>
    </w:p>
    <w:p w14:paraId="53A16CC5" w14:textId="510E2EA8" w:rsidR="00AF079F" w:rsidRPr="007744C1" w:rsidRDefault="00AF079F" w:rsidP="004E63BE">
      <w:pPr>
        <w:jc w:val="both"/>
        <w:rPr>
          <w:rFonts w:ascii="Arial" w:hAnsi="Arial" w:cs="Arial"/>
          <w:b/>
        </w:rPr>
      </w:pPr>
      <w:r w:rsidRPr="007744C1">
        <w:rPr>
          <w:rFonts w:ascii="Arial" w:hAnsi="Arial" w:cs="Arial"/>
          <w:b/>
        </w:rPr>
        <w:t xml:space="preserve">Título: </w:t>
      </w:r>
      <w:r w:rsidR="00F9229D">
        <w:rPr>
          <w:rFonts w:ascii="Arial" w:hAnsi="Arial" w:cs="Arial"/>
          <w:b/>
        </w:rPr>
        <w:t>S</w:t>
      </w:r>
      <w:r w:rsidR="00D47D85">
        <w:rPr>
          <w:rFonts w:ascii="Arial" w:hAnsi="Arial" w:cs="Arial"/>
          <w:b/>
        </w:rPr>
        <w:t>eminário sobre projetos</w:t>
      </w:r>
      <w:r>
        <w:rPr>
          <w:rFonts w:ascii="Arial" w:hAnsi="Arial" w:cs="Arial"/>
          <w:b/>
        </w:rPr>
        <w:t>.</w:t>
      </w:r>
    </w:p>
    <w:p w14:paraId="72D6AB4A" w14:textId="6A458616" w:rsidR="00AF079F" w:rsidRPr="00844DBF" w:rsidRDefault="00AF079F"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Professor</w:t>
      </w:r>
      <w:r w:rsidR="00D47D85">
        <w:rPr>
          <w:rFonts w:ascii="Times New Roman" w:hAnsi="Times New Roman" w:cs="Times New Roman"/>
          <w:sz w:val="24"/>
          <w:szCs w:val="24"/>
        </w:rPr>
        <w:t>a</w:t>
      </w:r>
      <w:r w:rsidR="00C50572">
        <w:rPr>
          <w:rFonts w:ascii="Times New Roman" w:hAnsi="Times New Roman" w:cs="Times New Roman"/>
          <w:sz w:val="24"/>
          <w:szCs w:val="24"/>
        </w:rPr>
        <w:t>s</w:t>
      </w:r>
      <w:r w:rsidRPr="00844DBF">
        <w:rPr>
          <w:rFonts w:ascii="Times New Roman" w:hAnsi="Times New Roman" w:cs="Times New Roman"/>
          <w:sz w:val="24"/>
          <w:szCs w:val="24"/>
        </w:rPr>
        <w:t xml:space="preserve">: </w:t>
      </w:r>
      <w:r w:rsidR="00D47D85">
        <w:rPr>
          <w:rFonts w:ascii="Times New Roman" w:hAnsi="Times New Roman" w:cs="Times New Roman"/>
          <w:sz w:val="24"/>
          <w:szCs w:val="24"/>
        </w:rPr>
        <w:t xml:space="preserve">Cristina Poli e Simone </w:t>
      </w:r>
      <w:proofErr w:type="spellStart"/>
      <w:r w:rsidR="00D47D85">
        <w:rPr>
          <w:rFonts w:ascii="Times New Roman" w:hAnsi="Times New Roman" w:cs="Times New Roman"/>
          <w:sz w:val="24"/>
          <w:szCs w:val="24"/>
        </w:rPr>
        <w:t>Perelson</w:t>
      </w:r>
      <w:proofErr w:type="spellEnd"/>
      <w:r w:rsidR="00D47D85">
        <w:rPr>
          <w:rFonts w:ascii="Times New Roman" w:hAnsi="Times New Roman" w:cs="Times New Roman"/>
          <w:sz w:val="24"/>
          <w:szCs w:val="24"/>
        </w:rPr>
        <w:t xml:space="preserve"> </w:t>
      </w:r>
    </w:p>
    <w:p w14:paraId="30761B0A" w14:textId="061D3920" w:rsidR="00AF079F" w:rsidRPr="00844DBF" w:rsidRDefault="00AF079F"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Horário: </w:t>
      </w:r>
      <w:r w:rsidR="00D47D85">
        <w:rPr>
          <w:rFonts w:ascii="Times New Roman" w:hAnsi="Times New Roman" w:cs="Times New Roman"/>
          <w:sz w:val="24"/>
          <w:szCs w:val="24"/>
        </w:rPr>
        <w:t>Quarta</w:t>
      </w:r>
      <w:r w:rsidR="0058212F" w:rsidRPr="00844DBF">
        <w:rPr>
          <w:rFonts w:ascii="Times New Roman" w:hAnsi="Times New Roman" w:cs="Times New Roman"/>
          <w:sz w:val="24"/>
          <w:szCs w:val="24"/>
        </w:rPr>
        <w:t>-feira</w:t>
      </w:r>
      <w:r w:rsidRPr="00844DBF">
        <w:rPr>
          <w:rFonts w:ascii="Times New Roman" w:hAnsi="Times New Roman" w:cs="Times New Roman"/>
          <w:sz w:val="24"/>
          <w:szCs w:val="24"/>
        </w:rPr>
        <w:t>:   1</w:t>
      </w:r>
      <w:r w:rsidR="00D47D85">
        <w:rPr>
          <w:rFonts w:ascii="Times New Roman" w:hAnsi="Times New Roman" w:cs="Times New Roman"/>
          <w:sz w:val="24"/>
          <w:szCs w:val="24"/>
        </w:rPr>
        <w:t>5</w:t>
      </w:r>
      <w:r w:rsidRPr="00844DBF">
        <w:rPr>
          <w:rFonts w:ascii="Times New Roman" w:hAnsi="Times New Roman" w:cs="Times New Roman"/>
          <w:sz w:val="24"/>
          <w:szCs w:val="24"/>
        </w:rPr>
        <w:t>:</w:t>
      </w:r>
      <w:r>
        <w:rPr>
          <w:rFonts w:ascii="Times New Roman" w:hAnsi="Times New Roman" w:cs="Times New Roman"/>
          <w:sz w:val="24"/>
          <w:szCs w:val="24"/>
        </w:rPr>
        <w:t>0</w:t>
      </w:r>
      <w:r w:rsidRPr="00844DBF">
        <w:rPr>
          <w:rFonts w:ascii="Times New Roman" w:hAnsi="Times New Roman" w:cs="Times New Roman"/>
          <w:sz w:val="24"/>
          <w:szCs w:val="24"/>
        </w:rPr>
        <w:t>0h às 1</w:t>
      </w:r>
      <w:r w:rsidR="00D47D85">
        <w:rPr>
          <w:rFonts w:ascii="Times New Roman" w:hAnsi="Times New Roman" w:cs="Times New Roman"/>
          <w:sz w:val="24"/>
          <w:szCs w:val="24"/>
        </w:rPr>
        <w:t>8</w:t>
      </w:r>
      <w:r w:rsidRPr="00844DBF">
        <w:rPr>
          <w:rFonts w:ascii="Times New Roman" w:hAnsi="Times New Roman" w:cs="Times New Roman"/>
          <w:sz w:val="24"/>
          <w:szCs w:val="24"/>
        </w:rPr>
        <w:t>:</w:t>
      </w:r>
      <w:r>
        <w:rPr>
          <w:rFonts w:ascii="Times New Roman" w:hAnsi="Times New Roman" w:cs="Times New Roman"/>
          <w:sz w:val="24"/>
          <w:szCs w:val="24"/>
        </w:rPr>
        <w:t>0</w:t>
      </w:r>
      <w:r w:rsidRPr="00844DBF">
        <w:rPr>
          <w:rFonts w:ascii="Times New Roman" w:hAnsi="Times New Roman" w:cs="Times New Roman"/>
          <w:sz w:val="24"/>
          <w:szCs w:val="24"/>
        </w:rPr>
        <w:t>0h.</w:t>
      </w:r>
    </w:p>
    <w:p w14:paraId="3DF80A80" w14:textId="5B842CAF" w:rsidR="00AF079F" w:rsidRDefault="00AF079F"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Início:</w:t>
      </w:r>
      <w:r w:rsidR="00D47D85">
        <w:rPr>
          <w:rFonts w:ascii="Times New Roman" w:hAnsi="Times New Roman" w:cs="Times New Roman"/>
          <w:sz w:val="24"/>
          <w:szCs w:val="24"/>
        </w:rPr>
        <w:t xml:space="preserve"> 1</w:t>
      </w:r>
      <w:r w:rsidR="00A52E7A">
        <w:rPr>
          <w:rFonts w:ascii="Times New Roman" w:hAnsi="Times New Roman" w:cs="Times New Roman"/>
          <w:sz w:val="24"/>
          <w:szCs w:val="24"/>
        </w:rPr>
        <w:t>2</w:t>
      </w:r>
      <w:r w:rsidRPr="00844DBF">
        <w:rPr>
          <w:rFonts w:ascii="Times New Roman" w:hAnsi="Times New Roman" w:cs="Times New Roman"/>
          <w:sz w:val="24"/>
          <w:szCs w:val="24"/>
        </w:rPr>
        <w:t>/0</w:t>
      </w:r>
      <w:r w:rsidR="00C50572">
        <w:rPr>
          <w:rFonts w:ascii="Times New Roman" w:hAnsi="Times New Roman" w:cs="Times New Roman"/>
          <w:sz w:val="24"/>
          <w:szCs w:val="24"/>
        </w:rPr>
        <w:t>8</w:t>
      </w:r>
      <w:r w:rsidRPr="00844DBF">
        <w:rPr>
          <w:rFonts w:ascii="Times New Roman" w:hAnsi="Times New Roman" w:cs="Times New Roman"/>
          <w:sz w:val="24"/>
          <w:szCs w:val="24"/>
        </w:rPr>
        <w:t>/202</w:t>
      </w:r>
      <w:r w:rsidR="00D47D85">
        <w:rPr>
          <w:rFonts w:ascii="Times New Roman" w:hAnsi="Times New Roman" w:cs="Times New Roman"/>
          <w:sz w:val="24"/>
          <w:szCs w:val="24"/>
        </w:rPr>
        <w:t>6</w:t>
      </w:r>
    </w:p>
    <w:p w14:paraId="6FB7AF5B" w14:textId="77777777" w:rsidR="007B76FA" w:rsidRDefault="007B76FA" w:rsidP="004E63BE">
      <w:pPr>
        <w:spacing w:after="0"/>
        <w:jc w:val="both"/>
        <w:rPr>
          <w:rFonts w:ascii="Times New Roman" w:hAnsi="Times New Roman" w:cs="Times New Roman"/>
          <w:sz w:val="24"/>
          <w:szCs w:val="24"/>
        </w:rPr>
      </w:pPr>
    </w:p>
    <w:p w14:paraId="75574AE1" w14:textId="345A671C" w:rsidR="00AA2C8D" w:rsidRPr="00D34303" w:rsidRDefault="00AA2C8D" w:rsidP="00AA2C8D">
      <w:pPr>
        <w:pStyle w:val="Corpodetexto"/>
        <w:jc w:val="both"/>
        <w:rPr>
          <w:sz w:val="24"/>
          <w:szCs w:val="24"/>
          <w:lang w:val="pt-BR"/>
        </w:rPr>
      </w:pPr>
      <w:r w:rsidRPr="00D34303">
        <w:rPr>
          <w:sz w:val="24"/>
          <w:szCs w:val="24"/>
          <w:lang w:val="pt-BR"/>
        </w:rPr>
        <w:t xml:space="preserve">A partir da leitura do texto de Lacan “Ciência e verdade” (1965, Escritos), propomos nesse seminário uma discussão acerca do estatuto epistêmico da teoria psicanalítica e de suas incidências no campo político-social e </w:t>
      </w:r>
      <w:proofErr w:type="spellStart"/>
      <w:r w:rsidRPr="00D34303">
        <w:rPr>
          <w:sz w:val="24"/>
          <w:szCs w:val="24"/>
          <w:lang w:val="pt-BR"/>
        </w:rPr>
        <w:t>tecno-científico</w:t>
      </w:r>
      <w:proofErr w:type="spellEnd"/>
      <w:r w:rsidRPr="00D34303">
        <w:rPr>
          <w:sz w:val="24"/>
          <w:szCs w:val="24"/>
          <w:lang w:val="pt-BR"/>
        </w:rPr>
        <w:t xml:space="preserve">. No sentido inverso, problematizaremos também o modo como o contexto sócio-político e os avanços </w:t>
      </w:r>
      <w:proofErr w:type="spellStart"/>
      <w:r w:rsidRPr="00D34303">
        <w:rPr>
          <w:sz w:val="24"/>
          <w:szCs w:val="24"/>
          <w:lang w:val="pt-BR"/>
        </w:rPr>
        <w:t>tecno-científicos</w:t>
      </w:r>
      <w:proofErr w:type="spellEnd"/>
      <w:r w:rsidRPr="00D34303">
        <w:rPr>
          <w:sz w:val="24"/>
          <w:szCs w:val="24"/>
          <w:lang w:val="pt-BR"/>
        </w:rPr>
        <w:t xml:space="preserve"> participam da elaboração teórica da experiência analítica e, quiçá, dela própria. Para tal, pretendemos abordar os discursos e práticas psicanalíticas enquanto situados e em constante interlocução com os saberes e ideologias de seu tempo referentes à raça, ao gênero, à sexualidade, à reprodução e à colonialidade. Além de Freud e Lacan, teremos como autores norteadores de nosso percurso, Louis Althusser, Donna </w:t>
      </w:r>
      <w:proofErr w:type="spellStart"/>
      <w:r w:rsidRPr="00D34303">
        <w:rPr>
          <w:sz w:val="24"/>
          <w:szCs w:val="24"/>
          <w:lang w:val="pt-BR"/>
        </w:rPr>
        <w:t>Haraway</w:t>
      </w:r>
      <w:proofErr w:type="spellEnd"/>
      <w:r w:rsidRPr="00D34303">
        <w:rPr>
          <w:sz w:val="24"/>
          <w:szCs w:val="24"/>
          <w:lang w:val="pt-BR"/>
        </w:rPr>
        <w:t xml:space="preserve">, Paul Preciado, Michel de </w:t>
      </w:r>
      <w:proofErr w:type="spellStart"/>
      <w:r w:rsidRPr="00D34303">
        <w:rPr>
          <w:sz w:val="24"/>
          <w:szCs w:val="24"/>
          <w:lang w:val="pt-BR"/>
        </w:rPr>
        <w:t>Certeau</w:t>
      </w:r>
      <w:proofErr w:type="spellEnd"/>
      <w:r w:rsidRPr="00D34303">
        <w:rPr>
          <w:sz w:val="24"/>
          <w:szCs w:val="24"/>
          <w:lang w:val="pt-BR"/>
        </w:rPr>
        <w:t xml:space="preserve">, Laurie </w:t>
      </w:r>
      <w:proofErr w:type="spellStart"/>
      <w:r w:rsidRPr="00D34303">
        <w:rPr>
          <w:sz w:val="24"/>
          <w:szCs w:val="24"/>
          <w:lang w:val="pt-BR"/>
        </w:rPr>
        <w:t>Laufer</w:t>
      </w:r>
      <w:proofErr w:type="spellEnd"/>
      <w:r w:rsidRPr="00D34303">
        <w:rPr>
          <w:sz w:val="24"/>
          <w:szCs w:val="24"/>
          <w:lang w:val="pt-BR"/>
        </w:rPr>
        <w:t>, entre outros.</w:t>
      </w:r>
    </w:p>
    <w:p w14:paraId="74CF349C" w14:textId="30E09047" w:rsidR="003F3A15" w:rsidRPr="00F9229D" w:rsidRDefault="00F007AA" w:rsidP="00AA2C8D">
      <w:pPr>
        <w:pStyle w:val="Corpodetexto"/>
        <w:jc w:val="both"/>
      </w:pPr>
      <w:r>
        <w:t xml:space="preserve"> </w:t>
      </w:r>
    </w:p>
    <w:p w14:paraId="4C223CEE" w14:textId="77777777" w:rsidR="007B76FA" w:rsidRDefault="007B76FA" w:rsidP="004E63BE">
      <w:pPr>
        <w:spacing w:after="0"/>
        <w:jc w:val="both"/>
        <w:rPr>
          <w:rFonts w:ascii="Times New Roman" w:hAnsi="Times New Roman" w:cs="Times New Roman"/>
          <w:sz w:val="24"/>
          <w:szCs w:val="24"/>
        </w:rPr>
      </w:pPr>
    </w:p>
    <w:p w14:paraId="588864D4" w14:textId="71D5D34F" w:rsidR="007B76FA" w:rsidRPr="003506EE" w:rsidRDefault="007B76FA" w:rsidP="004E63BE">
      <w:pPr>
        <w:spacing w:line="240" w:lineRule="auto"/>
        <w:jc w:val="both"/>
        <w:rPr>
          <w:rFonts w:ascii="Arial" w:hAnsi="Arial" w:cs="Arial"/>
          <w:b/>
        </w:rPr>
      </w:pPr>
      <w:r w:rsidRPr="003506EE">
        <w:rPr>
          <w:rFonts w:ascii="Arial" w:hAnsi="Arial" w:cs="Arial"/>
          <w:b/>
        </w:rPr>
        <w:t>IPG</w:t>
      </w:r>
      <w:r w:rsidR="00D47D85">
        <w:rPr>
          <w:rFonts w:ascii="Arial" w:hAnsi="Arial" w:cs="Arial"/>
          <w:b/>
        </w:rPr>
        <w:t>-</w:t>
      </w:r>
      <w:r w:rsidRPr="003506EE">
        <w:rPr>
          <w:rFonts w:ascii="Arial" w:hAnsi="Arial" w:cs="Arial"/>
          <w:b/>
        </w:rPr>
        <w:t>7</w:t>
      </w:r>
      <w:r>
        <w:rPr>
          <w:rFonts w:ascii="Arial" w:hAnsi="Arial" w:cs="Arial"/>
          <w:b/>
        </w:rPr>
        <w:t>5</w:t>
      </w:r>
      <w:r w:rsidR="00D47D85">
        <w:rPr>
          <w:rFonts w:ascii="Arial" w:hAnsi="Arial" w:cs="Arial"/>
          <w:b/>
        </w:rPr>
        <w:t>7</w:t>
      </w:r>
      <w:r w:rsidRPr="003506EE">
        <w:rPr>
          <w:rFonts w:ascii="Arial" w:hAnsi="Arial" w:cs="Arial"/>
          <w:b/>
        </w:rPr>
        <w:t>/</w:t>
      </w:r>
      <w:r w:rsidR="009A02F6" w:rsidRPr="003506EE">
        <w:rPr>
          <w:rFonts w:ascii="Arial" w:hAnsi="Arial" w:cs="Arial"/>
          <w:b/>
        </w:rPr>
        <w:t>8</w:t>
      </w:r>
      <w:r w:rsidR="009A02F6">
        <w:rPr>
          <w:rFonts w:ascii="Arial" w:hAnsi="Arial" w:cs="Arial"/>
          <w:b/>
        </w:rPr>
        <w:t>4</w:t>
      </w:r>
      <w:r w:rsidR="00D47D85">
        <w:rPr>
          <w:rFonts w:ascii="Arial" w:hAnsi="Arial" w:cs="Arial"/>
          <w:b/>
        </w:rPr>
        <w:t>6 –</w:t>
      </w:r>
      <w:r w:rsidR="009A02F6" w:rsidRPr="003506EE">
        <w:rPr>
          <w:rFonts w:ascii="Arial" w:hAnsi="Arial" w:cs="Arial"/>
          <w:b/>
        </w:rPr>
        <w:t xml:space="preserve"> </w:t>
      </w:r>
      <w:r w:rsidR="00D47D85">
        <w:rPr>
          <w:rFonts w:ascii="Arial" w:hAnsi="Arial" w:cs="Arial"/>
          <w:b/>
        </w:rPr>
        <w:t xml:space="preserve">TEORIA DA CLINICA </w:t>
      </w:r>
      <w:r w:rsidRPr="003506EE">
        <w:rPr>
          <w:rFonts w:ascii="Arial" w:hAnsi="Arial" w:cs="Arial"/>
          <w:b/>
        </w:rPr>
        <w:t>PSICAN</w:t>
      </w:r>
      <w:r w:rsidR="00D47D85">
        <w:rPr>
          <w:rFonts w:ascii="Arial" w:hAnsi="Arial" w:cs="Arial"/>
          <w:b/>
        </w:rPr>
        <w:t>ALÍTICA</w:t>
      </w:r>
      <w:r w:rsidRPr="003506EE">
        <w:rPr>
          <w:rFonts w:ascii="Arial" w:hAnsi="Arial" w:cs="Arial"/>
          <w:b/>
        </w:rPr>
        <w:t xml:space="preserve"> </w:t>
      </w:r>
    </w:p>
    <w:p w14:paraId="03910837" w14:textId="1263909E" w:rsidR="00C86702" w:rsidRPr="00C86702" w:rsidRDefault="007B76FA" w:rsidP="00C86702">
      <w:pPr>
        <w:pStyle w:val="Corpodetexto2"/>
        <w:rPr>
          <w:rFonts w:ascii="Arial" w:hAnsi="Arial" w:cs="Arial"/>
          <w:b/>
        </w:rPr>
      </w:pPr>
      <w:r w:rsidRPr="003506EE">
        <w:rPr>
          <w:rFonts w:ascii="Arial" w:hAnsi="Arial" w:cs="Arial"/>
          <w:b/>
        </w:rPr>
        <w:t>T</w:t>
      </w:r>
      <w:r w:rsidR="007C742E">
        <w:rPr>
          <w:rFonts w:ascii="Arial" w:hAnsi="Arial" w:cs="Arial"/>
          <w:b/>
        </w:rPr>
        <w:t>ítulo</w:t>
      </w:r>
      <w:r w:rsidRPr="003506EE">
        <w:rPr>
          <w:rFonts w:ascii="Arial" w:hAnsi="Arial" w:cs="Arial"/>
          <w:b/>
        </w:rPr>
        <w:t xml:space="preserve">: </w:t>
      </w:r>
      <w:r w:rsidR="00D47D85">
        <w:rPr>
          <w:rFonts w:ascii="Arial" w:hAnsi="Arial" w:cs="Arial"/>
          <w:b/>
        </w:rPr>
        <w:t>Ferenezi e Freud: do encontro em Viena à tragédia no caminho para Wiesbaden</w:t>
      </w:r>
      <w:r w:rsidR="00C86702" w:rsidRPr="00C86702">
        <w:rPr>
          <w:rFonts w:ascii="Arial" w:hAnsi="Arial" w:cs="Arial"/>
          <w:b/>
        </w:rPr>
        <w:t>.</w:t>
      </w:r>
    </w:p>
    <w:p w14:paraId="6DF4C85F" w14:textId="117BFD37" w:rsidR="007B76FA" w:rsidRPr="00844DBF" w:rsidRDefault="007B76FA"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Professor</w:t>
      </w:r>
      <w:r w:rsidR="00C50572">
        <w:rPr>
          <w:rFonts w:ascii="Times New Roman" w:hAnsi="Times New Roman" w:cs="Times New Roman"/>
          <w:sz w:val="24"/>
          <w:szCs w:val="24"/>
        </w:rPr>
        <w:t>es</w:t>
      </w:r>
      <w:r w:rsidRPr="00844DBF">
        <w:rPr>
          <w:rFonts w:ascii="Times New Roman" w:hAnsi="Times New Roman" w:cs="Times New Roman"/>
          <w:sz w:val="24"/>
          <w:szCs w:val="24"/>
        </w:rPr>
        <w:t xml:space="preserve">: </w:t>
      </w:r>
      <w:proofErr w:type="spellStart"/>
      <w:r w:rsidR="00D47D85">
        <w:rPr>
          <w:rFonts w:ascii="Times New Roman" w:hAnsi="Times New Roman" w:cs="Times New Roman"/>
          <w:sz w:val="24"/>
          <w:szCs w:val="24"/>
        </w:rPr>
        <w:t>Julio</w:t>
      </w:r>
      <w:proofErr w:type="spellEnd"/>
      <w:r w:rsidR="00D47D85">
        <w:rPr>
          <w:rFonts w:ascii="Times New Roman" w:hAnsi="Times New Roman" w:cs="Times New Roman"/>
          <w:sz w:val="24"/>
          <w:szCs w:val="24"/>
        </w:rPr>
        <w:t xml:space="preserve"> </w:t>
      </w:r>
      <w:proofErr w:type="spellStart"/>
      <w:r w:rsidR="00D47D85">
        <w:rPr>
          <w:rFonts w:ascii="Times New Roman" w:hAnsi="Times New Roman" w:cs="Times New Roman"/>
          <w:sz w:val="24"/>
          <w:szCs w:val="24"/>
        </w:rPr>
        <w:t>Verztman</w:t>
      </w:r>
      <w:proofErr w:type="spellEnd"/>
      <w:r w:rsidR="00D47D85">
        <w:rPr>
          <w:rFonts w:ascii="Times New Roman" w:hAnsi="Times New Roman" w:cs="Times New Roman"/>
          <w:sz w:val="24"/>
          <w:szCs w:val="24"/>
        </w:rPr>
        <w:t xml:space="preserve">, </w:t>
      </w:r>
      <w:proofErr w:type="spellStart"/>
      <w:r w:rsidR="00D47D85">
        <w:rPr>
          <w:rFonts w:ascii="Times New Roman" w:hAnsi="Times New Roman" w:cs="Times New Roman"/>
          <w:sz w:val="24"/>
          <w:szCs w:val="24"/>
        </w:rPr>
        <w:t>Jaquelina</w:t>
      </w:r>
      <w:proofErr w:type="spellEnd"/>
      <w:r w:rsidR="00D47D85">
        <w:rPr>
          <w:rFonts w:ascii="Times New Roman" w:hAnsi="Times New Roman" w:cs="Times New Roman"/>
          <w:sz w:val="24"/>
          <w:szCs w:val="24"/>
        </w:rPr>
        <w:t xml:space="preserve"> </w:t>
      </w:r>
      <w:proofErr w:type="spellStart"/>
      <w:r w:rsidR="00D47D85">
        <w:rPr>
          <w:rFonts w:ascii="Times New Roman" w:hAnsi="Times New Roman" w:cs="Times New Roman"/>
          <w:sz w:val="24"/>
          <w:szCs w:val="24"/>
        </w:rPr>
        <w:t>Imbrizi</w:t>
      </w:r>
      <w:proofErr w:type="spellEnd"/>
      <w:r w:rsidR="00D47D85">
        <w:rPr>
          <w:rFonts w:ascii="Times New Roman" w:hAnsi="Times New Roman" w:cs="Times New Roman"/>
          <w:sz w:val="24"/>
          <w:szCs w:val="24"/>
        </w:rPr>
        <w:t xml:space="preserve"> e Pedro Rocha</w:t>
      </w:r>
    </w:p>
    <w:p w14:paraId="62B7CCA9" w14:textId="77777777" w:rsidR="007B76FA" w:rsidRDefault="007B76FA"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Horário: </w:t>
      </w:r>
      <w:r w:rsidR="00C50572">
        <w:rPr>
          <w:rFonts w:ascii="Times New Roman" w:hAnsi="Times New Roman" w:cs="Times New Roman"/>
          <w:sz w:val="24"/>
          <w:szCs w:val="24"/>
        </w:rPr>
        <w:t>Sexta</w:t>
      </w:r>
      <w:r w:rsidRPr="00844DBF">
        <w:rPr>
          <w:rFonts w:ascii="Times New Roman" w:hAnsi="Times New Roman" w:cs="Times New Roman"/>
          <w:sz w:val="24"/>
          <w:szCs w:val="24"/>
        </w:rPr>
        <w:t xml:space="preserve">-feira:  </w:t>
      </w:r>
      <w:r w:rsidR="00C50572">
        <w:rPr>
          <w:rFonts w:ascii="Times New Roman" w:hAnsi="Times New Roman" w:cs="Times New Roman"/>
          <w:sz w:val="24"/>
          <w:szCs w:val="24"/>
        </w:rPr>
        <w:t>15:00</w:t>
      </w:r>
      <w:r w:rsidRPr="00844DBF">
        <w:rPr>
          <w:rFonts w:ascii="Times New Roman" w:hAnsi="Times New Roman" w:cs="Times New Roman"/>
          <w:sz w:val="24"/>
          <w:szCs w:val="24"/>
        </w:rPr>
        <w:t>h às 1</w:t>
      </w:r>
      <w:r w:rsidR="00C50572">
        <w:rPr>
          <w:rFonts w:ascii="Times New Roman" w:hAnsi="Times New Roman" w:cs="Times New Roman"/>
          <w:sz w:val="24"/>
          <w:szCs w:val="24"/>
        </w:rPr>
        <w:t>8:00</w:t>
      </w:r>
      <w:r w:rsidRPr="00844DBF">
        <w:rPr>
          <w:rFonts w:ascii="Times New Roman" w:hAnsi="Times New Roman" w:cs="Times New Roman"/>
          <w:sz w:val="24"/>
          <w:szCs w:val="24"/>
        </w:rPr>
        <w:t>h</w:t>
      </w:r>
    </w:p>
    <w:p w14:paraId="40335BD1" w14:textId="568C656F" w:rsidR="007B76FA" w:rsidRDefault="007B76FA"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Início: </w:t>
      </w:r>
      <w:r w:rsidR="00A52E7A">
        <w:rPr>
          <w:rFonts w:ascii="Times New Roman" w:hAnsi="Times New Roman" w:cs="Times New Roman"/>
          <w:sz w:val="24"/>
          <w:szCs w:val="24"/>
        </w:rPr>
        <w:t>1</w:t>
      </w:r>
      <w:r w:rsidR="00D47D85">
        <w:rPr>
          <w:rFonts w:ascii="Times New Roman" w:hAnsi="Times New Roman" w:cs="Times New Roman"/>
          <w:sz w:val="24"/>
          <w:szCs w:val="24"/>
        </w:rPr>
        <w:t>4</w:t>
      </w:r>
      <w:r w:rsidRPr="00844DBF">
        <w:rPr>
          <w:rFonts w:ascii="Times New Roman" w:hAnsi="Times New Roman" w:cs="Times New Roman"/>
          <w:sz w:val="24"/>
          <w:szCs w:val="24"/>
        </w:rPr>
        <w:t>/0</w:t>
      </w:r>
      <w:r w:rsidR="00984ADA">
        <w:rPr>
          <w:rFonts w:ascii="Times New Roman" w:hAnsi="Times New Roman" w:cs="Times New Roman"/>
          <w:sz w:val="24"/>
          <w:szCs w:val="24"/>
        </w:rPr>
        <w:t>8</w:t>
      </w:r>
      <w:r w:rsidRPr="00844DBF">
        <w:rPr>
          <w:rFonts w:ascii="Times New Roman" w:hAnsi="Times New Roman" w:cs="Times New Roman"/>
          <w:sz w:val="24"/>
          <w:szCs w:val="24"/>
        </w:rPr>
        <w:t>/202</w:t>
      </w:r>
      <w:r w:rsidR="00D47D85">
        <w:rPr>
          <w:rFonts w:ascii="Times New Roman" w:hAnsi="Times New Roman" w:cs="Times New Roman"/>
          <w:sz w:val="24"/>
          <w:szCs w:val="24"/>
        </w:rPr>
        <w:t>6</w:t>
      </w:r>
      <w:r w:rsidRPr="00844DBF">
        <w:rPr>
          <w:rFonts w:ascii="Times New Roman" w:hAnsi="Times New Roman" w:cs="Times New Roman"/>
          <w:sz w:val="24"/>
          <w:szCs w:val="24"/>
        </w:rPr>
        <w:t>.</w:t>
      </w:r>
    </w:p>
    <w:p w14:paraId="0D563466" w14:textId="77777777" w:rsidR="005F04B3" w:rsidRDefault="005F04B3" w:rsidP="004E63BE">
      <w:pPr>
        <w:spacing w:after="0"/>
        <w:jc w:val="both"/>
        <w:rPr>
          <w:rFonts w:ascii="Times New Roman" w:hAnsi="Times New Roman" w:cs="Times New Roman"/>
          <w:sz w:val="24"/>
          <w:szCs w:val="24"/>
        </w:rPr>
      </w:pPr>
    </w:p>
    <w:p w14:paraId="06C63C10" w14:textId="72C458B3" w:rsidR="007B76FA" w:rsidRPr="00A73FF2" w:rsidRDefault="00492DDF" w:rsidP="00D47D85">
      <w:pPr>
        <w:pStyle w:val="Corpodetexto"/>
        <w:jc w:val="both"/>
        <w:rPr>
          <w:b/>
          <w:bCs/>
          <w:sz w:val="24"/>
          <w:szCs w:val="24"/>
        </w:rPr>
      </w:pPr>
      <w:r w:rsidRPr="00D34303">
        <w:rPr>
          <w:sz w:val="24"/>
          <w:szCs w:val="24"/>
          <w:shd w:val="clear" w:color="auto" w:fill="FFFFFF"/>
          <w:lang w:val="pt-BR"/>
        </w:rPr>
        <w:t xml:space="preserve">Desde 1908, quando a parceria longeva e intensa com Freud se iniciou, até 1932, ano em que ocorreu o afastamento definitivo entre ele e o criador da psicanálise, Ferenczi foi discípulo, analisante, amigo, confidente e colaborador de Freud. Lhe atribuíram a alcunha de Grão Vizir até ele se tornar o enfant </w:t>
      </w:r>
      <w:proofErr w:type="spellStart"/>
      <w:r w:rsidRPr="00D34303">
        <w:rPr>
          <w:sz w:val="24"/>
          <w:szCs w:val="24"/>
          <w:shd w:val="clear" w:color="auto" w:fill="FFFFFF"/>
          <w:lang w:val="pt-BR"/>
        </w:rPr>
        <w:t>terrible</w:t>
      </w:r>
      <w:proofErr w:type="spellEnd"/>
      <w:r w:rsidRPr="00D34303">
        <w:rPr>
          <w:sz w:val="24"/>
          <w:szCs w:val="24"/>
          <w:shd w:val="clear" w:color="auto" w:fill="FFFFFF"/>
          <w:lang w:val="pt-BR"/>
        </w:rPr>
        <w:t xml:space="preserve">, que precisou ser banido por quase 50 anos da literatura psicanalítica. O intuito deste seminário é resgatar a profícua colaboração entre esses dois autores, lançando luz na hibridez e nas transições redundantes de suas obras, recheadas de consonâncias e de dissonâncias. Como relata Freud no obituário de Ferenczi: “Por vários anos seguidos passamos juntos as férias de outono na Itália, e alguns dos ensaios que depois entraram na literatura psicanalítica sob o meu nome ou no dele tiveram ali, em nossas conversas, a sua forma inicial”. Antes, em “Contribuição à história do movimento psicanalítico”, Freud já tinha dado este vaticínio: “A Hungria, geograficamente tão próxima da Áustria e dela tão distante cientificamente, forneceu à psicanálise apenas um colaborador até agora, S. Ferenczi, mas um que equivale a uma sociedade inteira”. Como podemos perceber nas mais de 1200 páginas de cartas trocadas entre esses dois homens, quase todos os textos escritos sob suas </w:t>
      </w:r>
      <w:proofErr w:type="spellStart"/>
      <w:r w:rsidRPr="00D34303">
        <w:rPr>
          <w:sz w:val="24"/>
          <w:szCs w:val="24"/>
          <w:shd w:val="clear" w:color="auto" w:fill="FFFFFF"/>
          <w:lang w:val="pt-BR"/>
        </w:rPr>
        <w:t>rúbricas</w:t>
      </w:r>
      <w:proofErr w:type="spellEnd"/>
      <w:r w:rsidRPr="00D34303">
        <w:rPr>
          <w:sz w:val="24"/>
          <w:szCs w:val="24"/>
          <w:shd w:val="clear" w:color="auto" w:fill="FFFFFF"/>
          <w:lang w:val="pt-BR"/>
        </w:rPr>
        <w:t xml:space="preserve"> foram examinados a quatro mãos, antes de serem publicados. A metodologia escolhida para a consecução de nossos objetivos será ler, a cada aula, textos de Ferenczi e de Freud, lado a lado, divididos em três eixos temáticos: 1- teorias sobre o psiquismo, a </w:t>
      </w:r>
      <w:proofErr w:type="spellStart"/>
      <w:r w:rsidRPr="00D34303">
        <w:rPr>
          <w:sz w:val="24"/>
          <w:szCs w:val="24"/>
          <w:shd w:val="clear" w:color="auto" w:fill="FFFFFF"/>
          <w:lang w:val="pt-BR"/>
        </w:rPr>
        <w:t>pulsionalidade</w:t>
      </w:r>
      <w:proofErr w:type="spellEnd"/>
      <w:r w:rsidRPr="00D34303">
        <w:rPr>
          <w:sz w:val="24"/>
          <w:szCs w:val="24"/>
          <w:shd w:val="clear" w:color="auto" w:fill="FFFFFF"/>
          <w:lang w:val="pt-BR"/>
        </w:rPr>
        <w:t xml:space="preserve"> e a formação do eu; 2- clínica, transferência e técnica; 3- o papel do ambiente e certos destinos traumáticos. Esperamos que este caminho nos permita perceber cada vez mais a psicanálise como uma disciplina cujos problemas carregam um nível grande de indeterminação e de mistura desde muito cedo, o que nos inspira a apostar em novos usos de seu legado, os quais sejam dignos dos territórios onde ela é invocada</w:t>
      </w:r>
      <w:r w:rsidRPr="00A73FF2">
        <w:rPr>
          <w:b/>
          <w:bCs/>
          <w:sz w:val="24"/>
          <w:szCs w:val="24"/>
          <w:shd w:val="clear" w:color="auto" w:fill="FFFFFF"/>
          <w:lang w:val="pt-BR"/>
        </w:rPr>
        <w:t xml:space="preserve">. </w:t>
      </w:r>
      <w:r w:rsidR="00E5081F" w:rsidRPr="00A73FF2">
        <w:rPr>
          <w:b/>
          <w:bCs/>
          <w:sz w:val="24"/>
          <w:szCs w:val="24"/>
          <w:shd w:val="clear" w:color="auto" w:fill="FFFFFF"/>
        </w:rPr>
        <w:t xml:space="preserve"> </w:t>
      </w:r>
      <w:r w:rsidR="00D34303" w:rsidRPr="00A73FF2">
        <w:rPr>
          <w:b/>
          <w:bCs/>
          <w:sz w:val="24"/>
          <w:szCs w:val="24"/>
          <w:shd w:val="clear" w:color="auto" w:fill="FFFFFF"/>
        </w:rPr>
        <w:t>(Complemento da Ement</w:t>
      </w:r>
      <w:r w:rsidR="00A73FF2" w:rsidRPr="00A73FF2">
        <w:rPr>
          <w:b/>
          <w:bCs/>
          <w:sz w:val="24"/>
          <w:szCs w:val="24"/>
          <w:shd w:val="clear" w:color="auto" w:fill="FFFFFF"/>
        </w:rPr>
        <w:t>a</w:t>
      </w:r>
      <w:r w:rsidR="00D34303" w:rsidRPr="00A73FF2">
        <w:rPr>
          <w:b/>
          <w:bCs/>
          <w:sz w:val="24"/>
          <w:szCs w:val="24"/>
          <w:shd w:val="clear" w:color="auto" w:fill="FFFFFF"/>
        </w:rPr>
        <w:t xml:space="preserve"> Prof. Julio no final</w:t>
      </w:r>
      <w:r w:rsidR="00A73FF2" w:rsidRPr="00A73FF2">
        <w:rPr>
          <w:b/>
          <w:bCs/>
          <w:sz w:val="24"/>
          <w:szCs w:val="24"/>
          <w:shd w:val="clear" w:color="auto" w:fill="FFFFFF"/>
        </w:rPr>
        <w:t xml:space="preserve">.) </w:t>
      </w:r>
    </w:p>
    <w:p w14:paraId="1C77A25A" w14:textId="77777777" w:rsidR="00F5597D" w:rsidRPr="00842E3F" w:rsidRDefault="00F5597D" w:rsidP="00F5597D">
      <w:pPr>
        <w:pStyle w:val="NormalWeb"/>
        <w:spacing w:after="0" w:afterAutospacing="0" w:line="384" w:lineRule="atLeast"/>
        <w:jc w:val="center"/>
        <w:textAlignment w:val="baseline"/>
        <w:rPr>
          <w:rFonts w:ascii="Arial" w:hAnsi="Arial" w:cs="Arial"/>
          <w:sz w:val="32"/>
          <w:szCs w:val="32"/>
          <w:highlight w:val="yellow"/>
        </w:rPr>
      </w:pPr>
      <w:r w:rsidRPr="00842E3F">
        <w:rPr>
          <w:rStyle w:val="Forte"/>
          <w:rFonts w:ascii="Arial" w:hAnsi="Arial" w:cs="Arial"/>
          <w:color w:val="404040" w:themeColor="text1" w:themeTint="BF"/>
          <w:sz w:val="32"/>
          <w:szCs w:val="32"/>
          <w:highlight w:val="yellow"/>
        </w:rPr>
        <w:lastRenderedPageBreak/>
        <w:t>Seminários de Pesquisa</w:t>
      </w:r>
    </w:p>
    <w:p w14:paraId="349C1590" w14:textId="77777777" w:rsidR="00F5597D" w:rsidRDefault="00F5597D" w:rsidP="00F5597D">
      <w:pPr>
        <w:pStyle w:val="NormalWeb"/>
        <w:spacing w:after="0" w:afterAutospacing="0" w:line="480" w:lineRule="auto"/>
        <w:jc w:val="center"/>
        <w:textAlignment w:val="baseline"/>
        <w:rPr>
          <w:rFonts w:ascii="Arial" w:eastAsia="Calibri" w:hAnsi="Arial" w:cs="Arial"/>
          <w:bCs/>
          <w:color w:val="404040" w:themeColor="text1" w:themeTint="BF"/>
          <w:sz w:val="22"/>
          <w:szCs w:val="22"/>
          <w:highlight w:val="yellow"/>
        </w:rPr>
      </w:pPr>
      <w:r w:rsidRPr="00842E3F">
        <w:rPr>
          <w:rStyle w:val="Forte"/>
          <w:rFonts w:ascii="Arial" w:eastAsia="Calibri" w:hAnsi="Arial" w:cs="Arial"/>
          <w:color w:val="404040" w:themeColor="text1" w:themeTint="BF"/>
          <w:sz w:val="26"/>
          <w:szCs w:val="26"/>
          <w:highlight w:val="yellow"/>
        </w:rPr>
        <w:t>É necessário contatar o professor para efetuar a matrícula ne</w:t>
      </w:r>
      <w:r>
        <w:rPr>
          <w:rStyle w:val="Forte"/>
          <w:rFonts w:ascii="Arial" w:eastAsia="Calibri" w:hAnsi="Arial" w:cs="Arial"/>
          <w:color w:val="404040" w:themeColor="text1" w:themeTint="BF"/>
          <w:sz w:val="22"/>
          <w:szCs w:val="22"/>
          <w:highlight w:val="yellow"/>
        </w:rPr>
        <w:t>stes seminários</w:t>
      </w:r>
    </w:p>
    <w:p w14:paraId="62F3F7FF" w14:textId="77777777" w:rsidR="00F5597D" w:rsidRDefault="00F5597D" w:rsidP="004E63BE">
      <w:pPr>
        <w:spacing w:after="0"/>
        <w:jc w:val="both"/>
        <w:rPr>
          <w:rFonts w:ascii="Times New Roman" w:hAnsi="Times New Roman" w:cs="Times New Roman"/>
          <w:sz w:val="24"/>
          <w:szCs w:val="24"/>
        </w:rPr>
      </w:pPr>
    </w:p>
    <w:p w14:paraId="447DE4CD" w14:textId="77777777" w:rsidR="00F5597D" w:rsidRPr="00844DBF" w:rsidRDefault="00F5597D" w:rsidP="004E63BE">
      <w:pPr>
        <w:spacing w:after="0"/>
        <w:jc w:val="both"/>
        <w:rPr>
          <w:rFonts w:ascii="Times New Roman" w:hAnsi="Times New Roman" w:cs="Times New Roman"/>
          <w:sz w:val="24"/>
          <w:szCs w:val="24"/>
        </w:rPr>
      </w:pPr>
    </w:p>
    <w:p w14:paraId="2CBF6D48" w14:textId="08EE6B2D" w:rsidR="007B76FA" w:rsidRPr="003506EE" w:rsidRDefault="007B76FA" w:rsidP="004E63BE">
      <w:pPr>
        <w:jc w:val="both"/>
        <w:rPr>
          <w:rFonts w:ascii="Arial" w:hAnsi="Arial" w:cs="Arial"/>
          <w:b/>
        </w:rPr>
      </w:pPr>
      <w:r w:rsidRPr="003506EE">
        <w:rPr>
          <w:rFonts w:ascii="Arial" w:hAnsi="Arial" w:cs="Arial"/>
          <w:b/>
        </w:rPr>
        <w:t>IPG</w:t>
      </w:r>
      <w:r w:rsidR="00D47D85">
        <w:rPr>
          <w:rFonts w:ascii="Arial" w:hAnsi="Arial" w:cs="Arial"/>
          <w:b/>
        </w:rPr>
        <w:t>-</w:t>
      </w:r>
      <w:r w:rsidRPr="003506EE">
        <w:rPr>
          <w:rFonts w:ascii="Arial" w:hAnsi="Arial" w:cs="Arial"/>
          <w:b/>
        </w:rPr>
        <w:t>7</w:t>
      </w:r>
      <w:r w:rsidR="00D47D85">
        <w:rPr>
          <w:rFonts w:ascii="Arial" w:hAnsi="Arial" w:cs="Arial"/>
          <w:b/>
        </w:rPr>
        <w:t>60</w:t>
      </w:r>
      <w:r w:rsidRPr="003506EE">
        <w:rPr>
          <w:rFonts w:ascii="Arial" w:hAnsi="Arial" w:cs="Arial"/>
          <w:b/>
        </w:rPr>
        <w:t>/</w:t>
      </w:r>
      <w:r w:rsidR="009A02F6" w:rsidRPr="003506EE">
        <w:rPr>
          <w:rFonts w:ascii="Arial" w:hAnsi="Arial" w:cs="Arial"/>
          <w:b/>
        </w:rPr>
        <w:t>8</w:t>
      </w:r>
      <w:r w:rsidR="009A02F6">
        <w:rPr>
          <w:rFonts w:ascii="Arial" w:hAnsi="Arial" w:cs="Arial"/>
          <w:b/>
        </w:rPr>
        <w:t>4</w:t>
      </w:r>
      <w:r w:rsidR="00D47D85">
        <w:rPr>
          <w:rFonts w:ascii="Arial" w:hAnsi="Arial" w:cs="Arial"/>
          <w:b/>
        </w:rPr>
        <w:t>9</w:t>
      </w:r>
      <w:r w:rsidR="001469C3">
        <w:rPr>
          <w:rFonts w:ascii="Arial" w:hAnsi="Arial" w:cs="Arial"/>
          <w:b/>
        </w:rPr>
        <w:t xml:space="preserve"> - </w:t>
      </w:r>
      <w:r w:rsidR="0019500B">
        <w:rPr>
          <w:rFonts w:ascii="Arial" w:hAnsi="Arial" w:cs="Arial"/>
          <w:b/>
        </w:rPr>
        <w:t>T</w:t>
      </w:r>
      <w:r w:rsidR="00D47D85">
        <w:rPr>
          <w:rFonts w:ascii="Arial" w:hAnsi="Arial" w:cs="Arial"/>
          <w:b/>
        </w:rPr>
        <w:t xml:space="preserve">ÓPICOS ESPECIAIS DA PSICANÁLISE II </w:t>
      </w:r>
    </w:p>
    <w:p w14:paraId="0E234840" w14:textId="2203CBE1" w:rsidR="00236FE3" w:rsidRPr="00236FE3" w:rsidRDefault="007B76FA" w:rsidP="00236FE3">
      <w:pPr>
        <w:rPr>
          <w:rFonts w:ascii="Arial" w:hAnsi="Arial" w:cs="Arial"/>
          <w:b/>
        </w:rPr>
      </w:pPr>
      <w:r w:rsidRPr="007744C1">
        <w:rPr>
          <w:rFonts w:ascii="Arial" w:hAnsi="Arial" w:cs="Arial"/>
          <w:b/>
        </w:rPr>
        <w:t xml:space="preserve">Título: </w:t>
      </w:r>
      <w:r w:rsidR="00236FE3" w:rsidRPr="00236FE3">
        <w:rPr>
          <w:rFonts w:ascii="Arial" w:hAnsi="Arial" w:cs="Arial"/>
          <w:b/>
        </w:rPr>
        <w:t>Trauma, excesso e passividade: a questão da servidão ao outro</w:t>
      </w:r>
    </w:p>
    <w:p w14:paraId="46D030B5" w14:textId="7A978AA0" w:rsidR="005A3C30" w:rsidRPr="005A3C30" w:rsidRDefault="005A3C30" w:rsidP="005A3C30">
      <w:pPr>
        <w:rPr>
          <w:rFonts w:ascii="Arial" w:hAnsi="Arial" w:cs="Arial"/>
          <w:b/>
        </w:rPr>
      </w:pPr>
    </w:p>
    <w:p w14:paraId="3BE96985" w14:textId="77777777" w:rsidR="007B76FA" w:rsidRPr="00844DBF" w:rsidRDefault="007B76FA"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Professor</w:t>
      </w:r>
      <w:r w:rsidR="00984ADA">
        <w:rPr>
          <w:rFonts w:ascii="Times New Roman" w:hAnsi="Times New Roman" w:cs="Times New Roman"/>
          <w:sz w:val="24"/>
          <w:szCs w:val="24"/>
        </w:rPr>
        <w:t>a</w:t>
      </w:r>
      <w:r w:rsidRPr="00844DBF">
        <w:rPr>
          <w:rFonts w:ascii="Times New Roman" w:hAnsi="Times New Roman" w:cs="Times New Roman"/>
          <w:sz w:val="24"/>
          <w:szCs w:val="24"/>
        </w:rPr>
        <w:t xml:space="preserve">: </w:t>
      </w:r>
      <w:r w:rsidR="00984ADA">
        <w:rPr>
          <w:rFonts w:ascii="Times New Roman" w:hAnsi="Times New Roman" w:cs="Times New Roman"/>
          <w:sz w:val="24"/>
          <w:szCs w:val="24"/>
        </w:rPr>
        <w:t>Marta Rezende</w:t>
      </w:r>
    </w:p>
    <w:p w14:paraId="0481DE06" w14:textId="77777777" w:rsidR="007B76FA" w:rsidRPr="00844DBF" w:rsidRDefault="007B76FA"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Horário: </w:t>
      </w:r>
      <w:r w:rsidR="0058212F">
        <w:rPr>
          <w:rFonts w:ascii="Times New Roman" w:hAnsi="Times New Roman" w:cs="Times New Roman"/>
          <w:sz w:val="24"/>
          <w:szCs w:val="24"/>
        </w:rPr>
        <w:t>Quinta</w:t>
      </w:r>
      <w:r w:rsidR="0058212F" w:rsidRPr="00844DBF">
        <w:rPr>
          <w:rFonts w:ascii="Times New Roman" w:hAnsi="Times New Roman" w:cs="Times New Roman"/>
          <w:sz w:val="24"/>
          <w:szCs w:val="24"/>
        </w:rPr>
        <w:t>-feira</w:t>
      </w:r>
      <w:r w:rsidRPr="00844DBF">
        <w:rPr>
          <w:rFonts w:ascii="Times New Roman" w:hAnsi="Times New Roman" w:cs="Times New Roman"/>
          <w:sz w:val="24"/>
          <w:szCs w:val="24"/>
        </w:rPr>
        <w:t xml:space="preserve">:   </w:t>
      </w:r>
      <w:r w:rsidR="00984ADA">
        <w:rPr>
          <w:rFonts w:ascii="Times New Roman" w:hAnsi="Times New Roman" w:cs="Times New Roman"/>
          <w:sz w:val="24"/>
          <w:szCs w:val="24"/>
        </w:rPr>
        <w:t>09</w:t>
      </w:r>
      <w:r w:rsidRPr="00844DBF">
        <w:rPr>
          <w:rFonts w:ascii="Times New Roman" w:hAnsi="Times New Roman" w:cs="Times New Roman"/>
          <w:sz w:val="24"/>
          <w:szCs w:val="24"/>
        </w:rPr>
        <w:t>:</w:t>
      </w:r>
      <w:r>
        <w:rPr>
          <w:rFonts w:ascii="Times New Roman" w:hAnsi="Times New Roman" w:cs="Times New Roman"/>
          <w:sz w:val="24"/>
          <w:szCs w:val="24"/>
        </w:rPr>
        <w:t>0</w:t>
      </w:r>
      <w:r w:rsidRPr="00844DBF">
        <w:rPr>
          <w:rFonts w:ascii="Times New Roman" w:hAnsi="Times New Roman" w:cs="Times New Roman"/>
          <w:sz w:val="24"/>
          <w:szCs w:val="24"/>
        </w:rPr>
        <w:t>0h às 1</w:t>
      </w:r>
      <w:r w:rsidR="00984ADA">
        <w:rPr>
          <w:rFonts w:ascii="Times New Roman" w:hAnsi="Times New Roman" w:cs="Times New Roman"/>
          <w:sz w:val="24"/>
          <w:szCs w:val="24"/>
        </w:rPr>
        <w:t>2</w:t>
      </w:r>
      <w:r w:rsidRPr="00844DBF">
        <w:rPr>
          <w:rFonts w:ascii="Times New Roman" w:hAnsi="Times New Roman" w:cs="Times New Roman"/>
          <w:sz w:val="24"/>
          <w:szCs w:val="24"/>
        </w:rPr>
        <w:t>:</w:t>
      </w:r>
      <w:r>
        <w:rPr>
          <w:rFonts w:ascii="Times New Roman" w:hAnsi="Times New Roman" w:cs="Times New Roman"/>
          <w:sz w:val="24"/>
          <w:szCs w:val="24"/>
        </w:rPr>
        <w:t>0</w:t>
      </w:r>
      <w:r w:rsidRPr="00844DBF">
        <w:rPr>
          <w:rFonts w:ascii="Times New Roman" w:hAnsi="Times New Roman" w:cs="Times New Roman"/>
          <w:sz w:val="24"/>
          <w:szCs w:val="24"/>
        </w:rPr>
        <w:t>0h.</w:t>
      </w:r>
    </w:p>
    <w:p w14:paraId="052F4355" w14:textId="56F502E8" w:rsidR="007B76FA" w:rsidRPr="00844DBF" w:rsidRDefault="007B76FA" w:rsidP="004E63BE">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Início: </w:t>
      </w:r>
      <w:r w:rsidR="002A702B">
        <w:rPr>
          <w:rFonts w:ascii="Times New Roman" w:hAnsi="Times New Roman" w:cs="Times New Roman"/>
          <w:sz w:val="24"/>
          <w:szCs w:val="24"/>
        </w:rPr>
        <w:t>1</w:t>
      </w:r>
      <w:r w:rsidR="00236FE3">
        <w:rPr>
          <w:rFonts w:ascii="Times New Roman" w:hAnsi="Times New Roman" w:cs="Times New Roman"/>
          <w:sz w:val="24"/>
          <w:szCs w:val="24"/>
        </w:rPr>
        <w:t>3</w:t>
      </w:r>
      <w:r w:rsidRPr="00844DBF">
        <w:rPr>
          <w:rFonts w:ascii="Times New Roman" w:hAnsi="Times New Roman" w:cs="Times New Roman"/>
          <w:sz w:val="24"/>
          <w:szCs w:val="24"/>
        </w:rPr>
        <w:t>/0</w:t>
      </w:r>
      <w:r w:rsidR="00984ADA">
        <w:rPr>
          <w:rFonts w:ascii="Times New Roman" w:hAnsi="Times New Roman" w:cs="Times New Roman"/>
          <w:sz w:val="24"/>
          <w:szCs w:val="24"/>
        </w:rPr>
        <w:t>8</w:t>
      </w:r>
      <w:r w:rsidRPr="00844DBF">
        <w:rPr>
          <w:rFonts w:ascii="Times New Roman" w:hAnsi="Times New Roman" w:cs="Times New Roman"/>
          <w:sz w:val="24"/>
          <w:szCs w:val="24"/>
        </w:rPr>
        <w:t>/202</w:t>
      </w:r>
      <w:r w:rsidR="001469C3">
        <w:rPr>
          <w:rFonts w:ascii="Times New Roman" w:hAnsi="Times New Roman" w:cs="Times New Roman"/>
          <w:sz w:val="24"/>
          <w:szCs w:val="24"/>
        </w:rPr>
        <w:t>6</w:t>
      </w:r>
    </w:p>
    <w:p w14:paraId="0136BB5F" w14:textId="77777777" w:rsidR="00AF079F" w:rsidRDefault="00AF079F" w:rsidP="004E63BE">
      <w:pPr>
        <w:jc w:val="both"/>
        <w:rPr>
          <w:rFonts w:ascii="Times New Roman" w:hAnsi="Times New Roman" w:cs="Times New Roman"/>
          <w:sz w:val="24"/>
          <w:szCs w:val="24"/>
        </w:rPr>
      </w:pPr>
    </w:p>
    <w:p w14:paraId="1F3B667F" w14:textId="5BBB62F7" w:rsidR="0097650F" w:rsidRPr="00D34303" w:rsidRDefault="0097650F" w:rsidP="0097650F">
      <w:pPr>
        <w:spacing w:after="0" w:line="360" w:lineRule="auto"/>
        <w:jc w:val="both"/>
        <w:rPr>
          <w:rFonts w:ascii="Times New Roman" w:hAnsi="Times New Roman" w:cs="Times New Roman"/>
          <w:sz w:val="24"/>
          <w:szCs w:val="24"/>
          <w:shd w:val="clear" w:color="auto" w:fill="FFFFFF"/>
        </w:rPr>
      </w:pPr>
      <w:r w:rsidRPr="00D34303">
        <w:rPr>
          <w:rFonts w:ascii="Times New Roman" w:hAnsi="Times New Roman" w:cs="Times New Roman"/>
          <w:sz w:val="24"/>
          <w:szCs w:val="24"/>
        </w:rPr>
        <w:t>As</w:t>
      </w:r>
      <w:r w:rsidRPr="00D34303">
        <w:rPr>
          <w:rFonts w:ascii="Times New Roman" w:hAnsi="Times New Roman" w:cs="Times New Roman"/>
          <w:sz w:val="24"/>
          <w:szCs w:val="24"/>
          <w:shd w:val="clear" w:color="auto" w:fill="FFFFFF"/>
        </w:rPr>
        <w:t xml:space="preserve"> modalidades de sofrimento narcísico, correlativas à presença de uma base traumática em seu funcionamento psíquico, nos interrogam sobre a polaridade passividade/atividade. Neste seminário vamos explorar algumas figuras do trauma próprias à subjetividade individual e coletiva. Será enfatizada a noção de </w:t>
      </w:r>
      <w:r w:rsidRPr="00D34303">
        <w:rPr>
          <w:rFonts w:ascii="Times New Roman" w:hAnsi="Times New Roman" w:cs="Times New Roman"/>
          <w:i/>
          <w:sz w:val="24"/>
          <w:szCs w:val="24"/>
          <w:shd w:val="clear" w:color="auto" w:fill="FFFFFF"/>
        </w:rPr>
        <w:t>servidão ao outro</w:t>
      </w:r>
      <w:r w:rsidRPr="00D34303">
        <w:rPr>
          <w:rFonts w:ascii="Times New Roman" w:hAnsi="Times New Roman" w:cs="Times New Roman"/>
          <w:sz w:val="24"/>
          <w:szCs w:val="24"/>
          <w:shd w:val="clear" w:color="auto" w:fill="FFFFFF"/>
        </w:rPr>
        <w:t>, que diz respeito, de uma só vez, à alteridade externa e interna. A dificuldade de simbolização e recalcamento de determinados elementos por parte do eu tem estreita relação com as noções de fixação do trauma e passividade pulsional, incontornáveis para a compreensão de relevantes tópicos da teoria psicanalítica e da clínica contemporânea.</w:t>
      </w:r>
    </w:p>
    <w:p w14:paraId="44D7EA48" w14:textId="77777777" w:rsidR="0097650F" w:rsidRDefault="0097650F" w:rsidP="0097650F">
      <w:pPr>
        <w:jc w:val="both"/>
        <w:rPr>
          <w:color w:val="403D39"/>
          <w:shd w:val="clear" w:color="auto" w:fill="FFFFFF"/>
        </w:rPr>
      </w:pPr>
    </w:p>
    <w:p w14:paraId="52E813D1" w14:textId="2A43A553" w:rsidR="00AF079F" w:rsidRDefault="00A42368" w:rsidP="001469C3">
      <w:pPr>
        <w:pStyle w:val="Corpodetexto"/>
        <w:jc w:val="both"/>
      </w:pPr>
      <w:r w:rsidRPr="00A42368">
        <w:t xml:space="preserve"> </w:t>
      </w:r>
    </w:p>
    <w:p w14:paraId="661EA820" w14:textId="77777777" w:rsidR="001469C3" w:rsidRDefault="001469C3" w:rsidP="001469C3">
      <w:pPr>
        <w:pStyle w:val="Corpodetexto"/>
        <w:jc w:val="both"/>
      </w:pPr>
    </w:p>
    <w:p w14:paraId="519635FE" w14:textId="7BF07A40" w:rsidR="001469C3" w:rsidRPr="003506EE" w:rsidRDefault="001469C3" w:rsidP="001469C3">
      <w:pPr>
        <w:jc w:val="both"/>
        <w:rPr>
          <w:rFonts w:ascii="Arial" w:hAnsi="Arial" w:cs="Arial"/>
          <w:b/>
        </w:rPr>
      </w:pPr>
      <w:r w:rsidRPr="003506EE">
        <w:rPr>
          <w:rFonts w:ascii="Arial" w:hAnsi="Arial" w:cs="Arial"/>
          <w:b/>
        </w:rPr>
        <w:t>IPG</w:t>
      </w:r>
      <w:r>
        <w:rPr>
          <w:rFonts w:ascii="Arial" w:hAnsi="Arial" w:cs="Arial"/>
          <w:b/>
        </w:rPr>
        <w:t>-</w:t>
      </w:r>
      <w:r w:rsidRPr="003506EE">
        <w:rPr>
          <w:rFonts w:ascii="Arial" w:hAnsi="Arial" w:cs="Arial"/>
          <w:b/>
        </w:rPr>
        <w:t>7</w:t>
      </w:r>
      <w:r>
        <w:rPr>
          <w:rFonts w:ascii="Arial" w:hAnsi="Arial" w:cs="Arial"/>
          <w:b/>
        </w:rPr>
        <w:t>62</w:t>
      </w:r>
      <w:r w:rsidRPr="003506EE">
        <w:rPr>
          <w:rFonts w:ascii="Arial" w:hAnsi="Arial" w:cs="Arial"/>
          <w:b/>
        </w:rPr>
        <w:t>/8</w:t>
      </w:r>
      <w:r>
        <w:rPr>
          <w:rFonts w:ascii="Arial" w:hAnsi="Arial" w:cs="Arial"/>
          <w:b/>
        </w:rPr>
        <w:t>51 –</w:t>
      </w:r>
      <w:r w:rsidRPr="003506EE">
        <w:rPr>
          <w:rFonts w:ascii="Arial" w:hAnsi="Arial" w:cs="Arial"/>
          <w:b/>
        </w:rPr>
        <w:t xml:space="preserve"> </w:t>
      </w:r>
      <w:r>
        <w:rPr>
          <w:rFonts w:ascii="Arial" w:hAnsi="Arial" w:cs="Arial"/>
          <w:b/>
        </w:rPr>
        <w:t xml:space="preserve">TÓPICOS ESPECIAIS DA PSICANÁLISE IV </w:t>
      </w:r>
    </w:p>
    <w:p w14:paraId="6809C796" w14:textId="40B54899" w:rsidR="001469C3" w:rsidRPr="00C86702" w:rsidRDefault="001469C3" w:rsidP="001469C3">
      <w:pPr>
        <w:spacing w:line="240" w:lineRule="auto"/>
        <w:jc w:val="both"/>
        <w:rPr>
          <w:rFonts w:ascii="Arial" w:hAnsi="Arial" w:cs="Arial"/>
          <w:b/>
        </w:rPr>
      </w:pPr>
      <w:r w:rsidRPr="003506EE">
        <w:rPr>
          <w:rFonts w:ascii="Arial" w:hAnsi="Arial" w:cs="Arial"/>
          <w:b/>
        </w:rPr>
        <w:t xml:space="preserve"> T</w:t>
      </w:r>
      <w:r>
        <w:rPr>
          <w:rFonts w:ascii="Arial" w:hAnsi="Arial" w:cs="Arial"/>
          <w:b/>
        </w:rPr>
        <w:t>ítulo</w:t>
      </w:r>
      <w:r w:rsidRPr="003506EE">
        <w:rPr>
          <w:rFonts w:ascii="Arial" w:hAnsi="Arial" w:cs="Arial"/>
          <w:b/>
        </w:rPr>
        <w:t xml:space="preserve">: </w:t>
      </w:r>
      <w:proofErr w:type="spellStart"/>
      <w:r>
        <w:rPr>
          <w:rFonts w:ascii="Arial" w:hAnsi="Arial" w:cs="Arial"/>
          <w:b/>
        </w:rPr>
        <w:t>F</w:t>
      </w:r>
      <w:r w:rsidR="00A97F4E">
        <w:rPr>
          <w:rFonts w:ascii="Arial" w:hAnsi="Arial" w:cs="Arial"/>
          <w:b/>
        </w:rPr>
        <w:t>rabicolagens</w:t>
      </w:r>
      <w:proofErr w:type="spellEnd"/>
      <w:r w:rsidR="00A97F4E">
        <w:rPr>
          <w:rFonts w:ascii="Arial" w:hAnsi="Arial" w:cs="Arial"/>
          <w:b/>
        </w:rPr>
        <w:t xml:space="preserve"> de uma escrita constelada</w:t>
      </w:r>
      <w:r>
        <w:rPr>
          <w:rFonts w:ascii="Arial" w:hAnsi="Arial" w:cs="Arial"/>
          <w:b/>
        </w:rPr>
        <w:t xml:space="preserve"> </w:t>
      </w:r>
    </w:p>
    <w:p w14:paraId="5A3AB668" w14:textId="0203D9E5" w:rsidR="001469C3" w:rsidRPr="00844DBF" w:rsidRDefault="001469C3" w:rsidP="001469C3">
      <w:pPr>
        <w:spacing w:after="0"/>
        <w:jc w:val="both"/>
        <w:rPr>
          <w:rFonts w:ascii="Times New Roman" w:hAnsi="Times New Roman" w:cs="Times New Roman"/>
          <w:sz w:val="24"/>
          <w:szCs w:val="24"/>
        </w:rPr>
      </w:pPr>
      <w:r w:rsidRPr="00844DBF">
        <w:rPr>
          <w:rFonts w:ascii="Times New Roman" w:hAnsi="Times New Roman" w:cs="Times New Roman"/>
          <w:sz w:val="24"/>
          <w:szCs w:val="24"/>
        </w:rPr>
        <w:t>Professor</w:t>
      </w:r>
      <w:r>
        <w:rPr>
          <w:rFonts w:ascii="Times New Roman" w:hAnsi="Times New Roman" w:cs="Times New Roman"/>
          <w:sz w:val="24"/>
          <w:szCs w:val="24"/>
        </w:rPr>
        <w:t>es</w:t>
      </w:r>
      <w:r w:rsidRPr="00844DBF">
        <w:rPr>
          <w:rFonts w:ascii="Times New Roman" w:hAnsi="Times New Roman" w:cs="Times New Roman"/>
          <w:sz w:val="24"/>
          <w:szCs w:val="24"/>
        </w:rPr>
        <w:t xml:space="preserve">: </w:t>
      </w:r>
      <w:proofErr w:type="spellStart"/>
      <w:r>
        <w:rPr>
          <w:rFonts w:ascii="Times New Roman" w:hAnsi="Times New Roman" w:cs="Times New Roman"/>
          <w:sz w:val="24"/>
          <w:szCs w:val="24"/>
        </w:rPr>
        <w:t>Nuria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Malajovich</w:t>
      </w:r>
      <w:proofErr w:type="spellEnd"/>
      <w:r w:rsidR="00727FFB">
        <w:rPr>
          <w:rFonts w:ascii="Times New Roman" w:hAnsi="Times New Roman" w:cs="Times New Roman"/>
          <w:sz w:val="24"/>
          <w:szCs w:val="24"/>
        </w:rPr>
        <w:t xml:space="preserve"> (nuria.malajovich@ipub.ufrj.br)</w:t>
      </w:r>
    </w:p>
    <w:p w14:paraId="1974A9B9" w14:textId="540A5625" w:rsidR="001469C3" w:rsidRDefault="001469C3" w:rsidP="001469C3">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Horário: </w:t>
      </w:r>
      <w:r>
        <w:rPr>
          <w:rFonts w:ascii="Times New Roman" w:hAnsi="Times New Roman" w:cs="Times New Roman"/>
          <w:sz w:val="24"/>
          <w:szCs w:val="24"/>
        </w:rPr>
        <w:t>Sexta</w:t>
      </w:r>
      <w:r w:rsidRPr="00844DBF">
        <w:rPr>
          <w:rFonts w:ascii="Times New Roman" w:hAnsi="Times New Roman" w:cs="Times New Roman"/>
          <w:sz w:val="24"/>
          <w:szCs w:val="24"/>
        </w:rPr>
        <w:t xml:space="preserve">-feira:  </w:t>
      </w:r>
      <w:r>
        <w:rPr>
          <w:rFonts w:ascii="Times New Roman" w:hAnsi="Times New Roman" w:cs="Times New Roman"/>
          <w:sz w:val="24"/>
          <w:szCs w:val="24"/>
        </w:rPr>
        <w:t>09:00</w:t>
      </w:r>
      <w:r w:rsidRPr="00844DBF">
        <w:rPr>
          <w:rFonts w:ascii="Times New Roman" w:hAnsi="Times New Roman" w:cs="Times New Roman"/>
          <w:sz w:val="24"/>
          <w:szCs w:val="24"/>
        </w:rPr>
        <w:t>h às 1</w:t>
      </w:r>
      <w:r>
        <w:rPr>
          <w:rFonts w:ascii="Times New Roman" w:hAnsi="Times New Roman" w:cs="Times New Roman"/>
          <w:sz w:val="24"/>
          <w:szCs w:val="24"/>
        </w:rPr>
        <w:t>2:00</w:t>
      </w:r>
      <w:r w:rsidRPr="00844DBF">
        <w:rPr>
          <w:rFonts w:ascii="Times New Roman" w:hAnsi="Times New Roman" w:cs="Times New Roman"/>
          <w:sz w:val="24"/>
          <w:szCs w:val="24"/>
        </w:rPr>
        <w:t>h</w:t>
      </w:r>
    </w:p>
    <w:p w14:paraId="2B9FCDF0" w14:textId="77777777" w:rsidR="001469C3" w:rsidRDefault="001469C3" w:rsidP="001469C3">
      <w:pPr>
        <w:spacing w:after="0"/>
        <w:jc w:val="both"/>
        <w:rPr>
          <w:rFonts w:ascii="Times New Roman" w:hAnsi="Times New Roman" w:cs="Times New Roman"/>
          <w:sz w:val="24"/>
          <w:szCs w:val="24"/>
        </w:rPr>
      </w:pPr>
      <w:r w:rsidRPr="00844DBF">
        <w:rPr>
          <w:rFonts w:ascii="Times New Roman" w:hAnsi="Times New Roman" w:cs="Times New Roman"/>
          <w:sz w:val="24"/>
          <w:szCs w:val="24"/>
        </w:rPr>
        <w:t xml:space="preserve">Início: </w:t>
      </w:r>
      <w:r>
        <w:rPr>
          <w:rFonts w:ascii="Times New Roman" w:hAnsi="Times New Roman" w:cs="Times New Roman"/>
          <w:sz w:val="24"/>
          <w:szCs w:val="24"/>
        </w:rPr>
        <w:t>14</w:t>
      </w:r>
      <w:r w:rsidRPr="00844DBF">
        <w:rPr>
          <w:rFonts w:ascii="Times New Roman" w:hAnsi="Times New Roman" w:cs="Times New Roman"/>
          <w:sz w:val="24"/>
          <w:szCs w:val="24"/>
        </w:rPr>
        <w:t>/0</w:t>
      </w:r>
      <w:r>
        <w:rPr>
          <w:rFonts w:ascii="Times New Roman" w:hAnsi="Times New Roman" w:cs="Times New Roman"/>
          <w:sz w:val="24"/>
          <w:szCs w:val="24"/>
        </w:rPr>
        <w:t>8</w:t>
      </w:r>
      <w:r w:rsidRPr="00844DBF">
        <w:rPr>
          <w:rFonts w:ascii="Times New Roman" w:hAnsi="Times New Roman" w:cs="Times New Roman"/>
          <w:sz w:val="24"/>
          <w:szCs w:val="24"/>
        </w:rPr>
        <w:t>/202</w:t>
      </w:r>
      <w:r>
        <w:rPr>
          <w:rFonts w:ascii="Times New Roman" w:hAnsi="Times New Roman" w:cs="Times New Roman"/>
          <w:sz w:val="24"/>
          <w:szCs w:val="24"/>
        </w:rPr>
        <w:t>6</w:t>
      </w:r>
      <w:r w:rsidRPr="00844DBF">
        <w:rPr>
          <w:rFonts w:ascii="Times New Roman" w:hAnsi="Times New Roman" w:cs="Times New Roman"/>
          <w:sz w:val="24"/>
          <w:szCs w:val="24"/>
        </w:rPr>
        <w:t>.</w:t>
      </w:r>
    </w:p>
    <w:p w14:paraId="2CAC3EB7" w14:textId="77777777" w:rsidR="001469C3" w:rsidRDefault="001469C3" w:rsidP="001469C3">
      <w:pPr>
        <w:spacing w:after="0"/>
        <w:jc w:val="both"/>
        <w:rPr>
          <w:rFonts w:ascii="Times New Roman" w:hAnsi="Times New Roman" w:cs="Times New Roman"/>
          <w:sz w:val="24"/>
          <w:szCs w:val="24"/>
        </w:rPr>
      </w:pPr>
    </w:p>
    <w:p w14:paraId="39D160DD" w14:textId="7E641614" w:rsidR="001469C3" w:rsidRPr="00D34303" w:rsidRDefault="00860579" w:rsidP="001469C3">
      <w:pPr>
        <w:pStyle w:val="Corpodetexto"/>
        <w:jc w:val="both"/>
        <w:rPr>
          <w:sz w:val="24"/>
          <w:szCs w:val="24"/>
        </w:rPr>
      </w:pPr>
      <w:r w:rsidRPr="00D34303">
        <w:rPr>
          <w:sz w:val="24"/>
          <w:szCs w:val="24"/>
          <w:shd w:val="clear" w:color="auto" w:fill="FFFFFF"/>
          <w:lang w:val="pt-BR"/>
        </w:rPr>
        <w:t xml:space="preserve">A disciplina explora a questão da escrita para a psicanálise em diálogo com outros campos de saber, como arte, cultura e filosofia. A escrita, pensada como prática de montagem, permite tomar a constelação como operador metodológico de leitura. A partir de autores como Édouard </w:t>
      </w:r>
      <w:proofErr w:type="spellStart"/>
      <w:r w:rsidRPr="00D34303">
        <w:rPr>
          <w:sz w:val="24"/>
          <w:szCs w:val="24"/>
          <w:shd w:val="clear" w:color="auto" w:fill="FFFFFF"/>
          <w:lang w:val="pt-BR"/>
        </w:rPr>
        <w:t>Glissant</w:t>
      </w:r>
      <w:proofErr w:type="spellEnd"/>
      <w:r w:rsidRPr="00D34303">
        <w:rPr>
          <w:sz w:val="24"/>
          <w:szCs w:val="24"/>
          <w:shd w:val="clear" w:color="auto" w:fill="FFFFFF"/>
          <w:lang w:val="pt-BR"/>
        </w:rPr>
        <w:t xml:space="preserve">, Walter Benjamin, Gloria </w:t>
      </w:r>
      <w:proofErr w:type="spellStart"/>
      <w:r w:rsidRPr="00D34303">
        <w:rPr>
          <w:sz w:val="24"/>
          <w:szCs w:val="24"/>
          <w:shd w:val="clear" w:color="auto" w:fill="FFFFFF"/>
          <w:lang w:val="pt-BR"/>
        </w:rPr>
        <w:t>Anzaldúa</w:t>
      </w:r>
      <w:proofErr w:type="spellEnd"/>
      <w:r w:rsidRPr="00D34303">
        <w:rPr>
          <w:sz w:val="24"/>
          <w:szCs w:val="24"/>
          <w:shd w:val="clear" w:color="auto" w:fill="FFFFFF"/>
          <w:lang w:val="pt-BR"/>
        </w:rPr>
        <w:t xml:space="preserve">, Susan Sontag, Anne </w:t>
      </w:r>
      <w:proofErr w:type="spellStart"/>
      <w:r w:rsidRPr="00D34303">
        <w:rPr>
          <w:sz w:val="24"/>
          <w:szCs w:val="24"/>
          <w:shd w:val="clear" w:color="auto" w:fill="FFFFFF"/>
          <w:lang w:val="pt-BR"/>
        </w:rPr>
        <w:t>Dufourmantelle</w:t>
      </w:r>
      <w:proofErr w:type="spellEnd"/>
      <w:r w:rsidRPr="00D34303">
        <w:rPr>
          <w:sz w:val="24"/>
          <w:szCs w:val="24"/>
          <w:shd w:val="clear" w:color="auto" w:fill="FFFFFF"/>
          <w:lang w:val="pt-BR"/>
        </w:rPr>
        <w:t xml:space="preserve"> e </w:t>
      </w:r>
      <w:proofErr w:type="spellStart"/>
      <w:r w:rsidRPr="00D34303">
        <w:rPr>
          <w:sz w:val="24"/>
          <w:szCs w:val="24"/>
          <w:shd w:val="clear" w:color="auto" w:fill="FFFFFF"/>
          <w:lang w:val="pt-BR"/>
        </w:rPr>
        <w:t>Bracha</w:t>
      </w:r>
      <w:proofErr w:type="spellEnd"/>
      <w:r w:rsidRPr="00D34303">
        <w:rPr>
          <w:sz w:val="24"/>
          <w:szCs w:val="24"/>
          <w:shd w:val="clear" w:color="auto" w:fill="FFFFFF"/>
          <w:lang w:val="pt-BR"/>
        </w:rPr>
        <w:t xml:space="preserve"> L. </w:t>
      </w:r>
      <w:proofErr w:type="spellStart"/>
      <w:r w:rsidRPr="00D34303">
        <w:rPr>
          <w:sz w:val="24"/>
          <w:szCs w:val="24"/>
          <w:shd w:val="clear" w:color="auto" w:fill="FFFFFF"/>
          <w:lang w:val="pt-BR"/>
        </w:rPr>
        <w:t>Ettinger</w:t>
      </w:r>
      <w:proofErr w:type="spellEnd"/>
      <w:r w:rsidRPr="00D34303">
        <w:rPr>
          <w:sz w:val="24"/>
          <w:szCs w:val="24"/>
          <w:shd w:val="clear" w:color="auto" w:fill="FFFFFF"/>
          <w:lang w:val="pt-BR"/>
        </w:rPr>
        <w:t>, serão discutidas questões relativas à errância, fronteira, arquivo e testemunho. As leituras serão desenvolvidas em formato de seminário, articulando discussão conceitual e reflexão sobre diferentes práticas de escrita.</w:t>
      </w:r>
    </w:p>
    <w:p w14:paraId="2C4D2370" w14:textId="77777777" w:rsidR="00AF079F" w:rsidRDefault="00AF079F" w:rsidP="005309EF">
      <w:pPr>
        <w:rPr>
          <w:rFonts w:ascii="Times New Roman" w:hAnsi="Times New Roman" w:cs="Times New Roman"/>
          <w:sz w:val="24"/>
          <w:szCs w:val="24"/>
        </w:rPr>
      </w:pPr>
    </w:p>
    <w:p w14:paraId="26554E10" w14:textId="37181A9A" w:rsidR="00AF079F" w:rsidRDefault="00A71855" w:rsidP="005309EF">
      <w:pPr>
        <w:rPr>
          <w:rFonts w:ascii="Times New Roman" w:hAnsi="Times New Roman" w:cs="Times New Roman"/>
          <w:b/>
          <w:bCs/>
          <w:sz w:val="24"/>
          <w:szCs w:val="24"/>
        </w:rPr>
      </w:pPr>
      <w:r w:rsidRPr="00A71855">
        <w:rPr>
          <w:rFonts w:ascii="Times New Roman" w:hAnsi="Times New Roman" w:cs="Times New Roman"/>
          <w:b/>
          <w:bCs/>
          <w:sz w:val="24"/>
          <w:szCs w:val="24"/>
          <w:highlight w:val="yellow"/>
        </w:rPr>
        <w:t>COMPLEMENTO DA EMENTA DISCIPLINA PROF. JULIO VERZTMAN</w:t>
      </w:r>
    </w:p>
    <w:p w14:paraId="16287787"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Programação</w:t>
      </w:r>
    </w:p>
    <w:p w14:paraId="7E522B14" w14:textId="77777777" w:rsidR="00765DD3" w:rsidRDefault="005309EF" w:rsidP="00315D7A">
      <w:pPr>
        <w:spacing w:after="0"/>
        <w:jc w:val="both"/>
        <w:rPr>
          <w:rFonts w:ascii="Times New Roman" w:hAnsi="Times New Roman" w:cs="Times New Roman"/>
          <w:b/>
          <w:bCs/>
          <w:sz w:val="24"/>
          <w:szCs w:val="24"/>
        </w:rPr>
      </w:pPr>
      <w:proofErr w:type="spellStart"/>
      <w:r w:rsidRPr="005309EF">
        <w:rPr>
          <w:rFonts w:ascii="Times New Roman" w:hAnsi="Times New Roman" w:cs="Times New Roman"/>
          <w:b/>
          <w:bCs/>
          <w:sz w:val="24"/>
          <w:szCs w:val="24"/>
        </w:rPr>
        <w:t>Obs</w:t>
      </w:r>
      <w:proofErr w:type="spellEnd"/>
      <w:r w:rsidRPr="005309EF">
        <w:rPr>
          <w:rFonts w:ascii="Times New Roman" w:hAnsi="Times New Roman" w:cs="Times New Roman"/>
          <w:b/>
          <w:bCs/>
          <w:sz w:val="24"/>
          <w:szCs w:val="24"/>
        </w:rPr>
        <w:t xml:space="preserve"> 1- Será disponibilizado um drive contendo toda a bibliografia do seminário. </w:t>
      </w:r>
    </w:p>
    <w:p w14:paraId="3B6A662B" w14:textId="77777777" w:rsidR="00765DD3" w:rsidRDefault="005309EF" w:rsidP="00315D7A">
      <w:pPr>
        <w:spacing w:after="0"/>
        <w:jc w:val="both"/>
        <w:rPr>
          <w:rFonts w:ascii="Times New Roman" w:hAnsi="Times New Roman" w:cs="Times New Roman"/>
          <w:b/>
          <w:bCs/>
          <w:sz w:val="24"/>
          <w:szCs w:val="24"/>
        </w:rPr>
      </w:pPr>
      <w:proofErr w:type="spellStart"/>
      <w:r w:rsidRPr="005309EF">
        <w:rPr>
          <w:rFonts w:ascii="Times New Roman" w:hAnsi="Times New Roman" w:cs="Times New Roman"/>
          <w:b/>
          <w:bCs/>
          <w:sz w:val="24"/>
          <w:szCs w:val="24"/>
        </w:rPr>
        <w:t>Obs</w:t>
      </w:r>
      <w:proofErr w:type="spellEnd"/>
      <w:r w:rsidRPr="005309EF">
        <w:rPr>
          <w:rFonts w:ascii="Times New Roman" w:hAnsi="Times New Roman" w:cs="Times New Roman"/>
          <w:b/>
          <w:bCs/>
          <w:sz w:val="24"/>
          <w:szCs w:val="24"/>
        </w:rPr>
        <w:t xml:space="preserve"> 2- Será inserida na bibliografia complementar trechos da correspondência entre Freud e Ferenczi, relacionados aos textos de cada aula </w:t>
      </w:r>
    </w:p>
    <w:p w14:paraId="1BB07A54"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14/8/2026- apresentação do seminário e divisão de tarefas. Bibliografia: Freud (1933), “obituário de Sándor Ferenczi” </w:t>
      </w:r>
    </w:p>
    <w:p w14:paraId="41A67346"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lastRenderedPageBreak/>
        <w:t xml:space="preserve">Tópico 1 – Teorias sobre o psiquismo, a </w:t>
      </w:r>
      <w:proofErr w:type="spellStart"/>
      <w:r w:rsidRPr="005309EF">
        <w:rPr>
          <w:rFonts w:ascii="Times New Roman" w:hAnsi="Times New Roman" w:cs="Times New Roman"/>
          <w:b/>
          <w:bCs/>
          <w:sz w:val="24"/>
          <w:szCs w:val="24"/>
        </w:rPr>
        <w:t>pulsionalidade</w:t>
      </w:r>
      <w:proofErr w:type="spellEnd"/>
      <w:r w:rsidRPr="005309EF">
        <w:rPr>
          <w:rFonts w:ascii="Times New Roman" w:hAnsi="Times New Roman" w:cs="Times New Roman"/>
          <w:b/>
          <w:bCs/>
          <w:sz w:val="24"/>
          <w:szCs w:val="24"/>
        </w:rPr>
        <w:t xml:space="preserve">, a formação do Eu </w:t>
      </w:r>
    </w:p>
    <w:p w14:paraId="24A013EA"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1 </w:t>
      </w:r>
    </w:p>
    <w:p w14:paraId="30EB32D7"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01AB32A1"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(1909) “Transferência e introjeção”, parte I </w:t>
      </w:r>
    </w:p>
    <w:p w14:paraId="718BEF24"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(1912) “O conceito de introjeção” </w:t>
      </w:r>
    </w:p>
    <w:p w14:paraId="729499CB"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(1921) “A identificação”, cap VII de Psicologia das massas e análise do eu </w:t>
      </w:r>
    </w:p>
    <w:p w14:paraId="3F8B4FD0"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Complementar </w:t>
      </w:r>
    </w:p>
    <w:p w14:paraId="3263AF64"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Pinheiro, T (2025) “Do grito à palavra: um percurso </w:t>
      </w:r>
      <w:proofErr w:type="spellStart"/>
      <w:r w:rsidRPr="005309EF">
        <w:rPr>
          <w:rFonts w:ascii="Times New Roman" w:hAnsi="Times New Roman" w:cs="Times New Roman"/>
          <w:b/>
          <w:bCs/>
          <w:sz w:val="24"/>
          <w:szCs w:val="24"/>
        </w:rPr>
        <w:t>ferencziano</w:t>
      </w:r>
      <w:proofErr w:type="spellEnd"/>
      <w:r w:rsidRPr="005309EF">
        <w:rPr>
          <w:rFonts w:ascii="Times New Roman" w:hAnsi="Times New Roman" w:cs="Times New Roman"/>
          <w:b/>
          <w:bCs/>
          <w:sz w:val="24"/>
          <w:szCs w:val="24"/>
        </w:rPr>
        <w:t xml:space="preserve">", cap “A introjeção", p. 38-49 </w:t>
      </w:r>
    </w:p>
    <w:p w14:paraId="4F06CCD2"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2 </w:t>
      </w:r>
    </w:p>
    <w:p w14:paraId="51D6EA58"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5293C016"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(1913) “O desenvolvimento do sentido de realidade e seus estágios” </w:t>
      </w:r>
    </w:p>
    <w:p w14:paraId="03046EA1"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(1911) “Formulações sobre os dois princípios do funcionamento psíquico” </w:t>
      </w:r>
    </w:p>
    <w:p w14:paraId="23EB4209"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complementar </w:t>
      </w:r>
    </w:p>
    <w:p w14:paraId="2BCF21C2"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Ferenczi (1924) “</w:t>
      </w:r>
      <w:proofErr w:type="spellStart"/>
      <w:r w:rsidRPr="005309EF">
        <w:rPr>
          <w:rFonts w:ascii="Times New Roman" w:hAnsi="Times New Roman" w:cs="Times New Roman"/>
          <w:b/>
          <w:bCs/>
          <w:sz w:val="24"/>
          <w:szCs w:val="24"/>
        </w:rPr>
        <w:t>Thalassa</w:t>
      </w:r>
      <w:proofErr w:type="spellEnd"/>
      <w:r w:rsidRPr="005309EF">
        <w:rPr>
          <w:rFonts w:ascii="Times New Roman" w:hAnsi="Times New Roman" w:cs="Times New Roman"/>
          <w:b/>
          <w:bCs/>
          <w:sz w:val="24"/>
          <w:szCs w:val="24"/>
        </w:rPr>
        <w:t xml:space="preserve">”, Capítulo III, “Estágios no desenvolvimento do sentido erótico de realidade” </w:t>
      </w:r>
    </w:p>
    <w:p w14:paraId="22C11572"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3 </w:t>
      </w:r>
    </w:p>
    <w:p w14:paraId="627D597B"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6230D99F"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(1926) “O problema da aceitação do desprazer” </w:t>
      </w:r>
    </w:p>
    <w:p w14:paraId="7E236105"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(1925) “A negação” </w:t>
      </w:r>
    </w:p>
    <w:p w14:paraId="00EABAD3"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complementar </w:t>
      </w:r>
    </w:p>
    <w:p w14:paraId="5A2BDE2F" w14:textId="77777777" w:rsidR="00765DD3" w:rsidRDefault="005309EF" w:rsidP="00315D7A">
      <w:pPr>
        <w:spacing w:after="0"/>
        <w:jc w:val="both"/>
        <w:rPr>
          <w:rFonts w:ascii="Times New Roman" w:hAnsi="Times New Roman" w:cs="Times New Roman"/>
          <w:b/>
          <w:bCs/>
          <w:sz w:val="24"/>
          <w:szCs w:val="24"/>
        </w:rPr>
      </w:pPr>
      <w:proofErr w:type="spellStart"/>
      <w:r w:rsidRPr="005309EF">
        <w:rPr>
          <w:rFonts w:ascii="Times New Roman" w:hAnsi="Times New Roman" w:cs="Times New Roman"/>
          <w:b/>
          <w:bCs/>
          <w:sz w:val="24"/>
          <w:szCs w:val="24"/>
        </w:rPr>
        <w:t>Cromberg</w:t>
      </w:r>
      <w:proofErr w:type="spellEnd"/>
      <w:r w:rsidRPr="005309EF">
        <w:rPr>
          <w:rFonts w:ascii="Times New Roman" w:hAnsi="Times New Roman" w:cs="Times New Roman"/>
          <w:b/>
          <w:bCs/>
          <w:sz w:val="24"/>
          <w:szCs w:val="24"/>
        </w:rPr>
        <w:t xml:space="preserve">, R (2025) “Sobre a aceitação do desprazer”, comentário à edição do texto de Ferenczi pela editora artes e ecos. </w:t>
      </w:r>
    </w:p>
    <w:p w14:paraId="3750FC67"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4 </w:t>
      </w:r>
    </w:p>
    <w:p w14:paraId="647BCF25"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Bibliografia principal</w:t>
      </w:r>
    </w:p>
    <w:p w14:paraId="6E2821A6"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 Ferenczi (1929) “A criança </w:t>
      </w:r>
      <w:proofErr w:type="spellStart"/>
      <w:r w:rsidRPr="005309EF">
        <w:rPr>
          <w:rFonts w:ascii="Times New Roman" w:hAnsi="Times New Roman" w:cs="Times New Roman"/>
          <w:b/>
          <w:bCs/>
          <w:sz w:val="24"/>
          <w:szCs w:val="24"/>
        </w:rPr>
        <w:t>mal-acolhida</w:t>
      </w:r>
      <w:proofErr w:type="spellEnd"/>
      <w:r w:rsidRPr="005309EF">
        <w:rPr>
          <w:rFonts w:ascii="Times New Roman" w:hAnsi="Times New Roman" w:cs="Times New Roman"/>
          <w:b/>
          <w:bCs/>
          <w:sz w:val="24"/>
          <w:szCs w:val="24"/>
        </w:rPr>
        <w:t xml:space="preserve"> e sua pulsão de morte” </w:t>
      </w:r>
    </w:p>
    <w:p w14:paraId="500DC37F"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(1920) “Além do Princípio do Prazer”, Capítulos I, V, IV </w:t>
      </w:r>
    </w:p>
    <w:p w14:paraId="31D841A8"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Tópico 2 – Clínica, transferência e técnica </w:t>
      </w:r>
    </w:p>
    <w:p w14:paraId="666856A8"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1 – Sobre a técnica ativa </w:t>
      </w:r>
    </w:p>
    <w:p w14:paraId="38EF724B"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0DEC6B9C"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(1919) “Dificuldades técnicas de uma análise de histeria” </w:t>
      </w:r>
    </w:p>
    <w:p w14:paraId="211DE678"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(1920) “Prolongamentos da ‘técnica ativa’ em psicanálise” </w:t>
      </w:r>
    </w:p>
    <w:p w14:paraId="343F61A1"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(1918) “História de uma neurose infantil. O Homem dos Lobos.” </w:t>
      </w:r>
    </w:p>
    <w:p w14:paraId="22CB1149"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complementar </w:t>
      </w:r>
    </w:p>
    <w:p w14:paraId="64FDAA02"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Ferenczi (1925) “Psicanálise dos hábitos sexuais”</w:t>
      </w:r>
    </w:p>
    <w:p w14:paraId="4D47B12C"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 Ferenczi (1926) “Contraindicações da técnica ativa” </w:t>
      </w:r>
    </w:p>
    <w:p w14:paraId="7CAC0553" w14:textId="77777777" w:rsidR="00765DD3" w:rsidRDefault="005309EF" w:rsidP="00315D7A">
      <w:pPr>
        <w:spacing w:after="0"/>
        <w:jc w:val="both"/>
        <w:rPr>
          <w:rFonts w:ascii="Times New Roman" w:hAnsi="Times New Roman" w:cs="Times New Roman"/>
          <w:b/>
          <w:bCs/>
          <w:sz w:val="24"/>
          <w:szCs w:val="24"/>
        </w:rPr>
      </w:pPr>
      <w:proofErr w:type="spellStart"/>
      <w:r w:rsidRPr="005309EF">
        <w:rPr>
          <w:rFonts w:ascii="Times New Roman" w:hAnsi="Times New Roman" w:cs="Times New Roman"/>
          <w:b/>
          <w:bCs/>
          <w:sz w:val="24"/>
          <w:szCs w:val="24"/>
        </w:rPr>
        <w:t>Kupermann</w:t>
      </w:r>
      <w:proofErr w:type="spellEnd"/>
      <w:r w:rsidRPr="005309EF">
        <w:rPr>
          <w:rFonts w:ascii="Times New Roman" w:hAnsi="Times New Roman" w:cs="Times New Roman"/>
          <w:b/>
          <w:bCs/>
          <w:sz w:val="24"/>
          <w:szCs w:val="24"/>
        </w:rPr>
        <w:t xml:space="preserve">, D “Por que Ferenczi?” cap 1 “Confusão de Línguas: Freud, Ferenczi e </w:t>
      </w:r>
      <w:proofErr w:type="spellStart"/>
      <w:r w:rsidRPr="005309EF">
        <w:rPr>
          <w:rFonts w:ascii="Times New Roman" w:hAnsi="Times New Roman" w:cs="Times New Roman"/>
          <w:b/>
          <w:bCs/>
          <w:sz w:val="24"/>
          <w:szCs w:val="24"/>
        </w:rPr>
        <w:t>Serguéi</w:t>
      </w:r>
      <w:proofErr w:type="spellEnd"/>
      <w:r w:rsidRPr="005309EF">
        <w:rPr>
          <w:rFonts w:ascii="Times New Roman" w:hAnsi="Times New Roman" w:cs="Times New Roman"/>
          <w:b/>
          <w:bCs/>
          <w:sz w:val="24"/>
          <w:szCs w:val="24"/>
        </w:rPr>
        <w:t xml:space="preserve"> </w:t>
      </w:r>
      <w:proofErr w:type="spellStart"/>
      <w:r w:rsidRPr="005309EF">
        <w:rPr>
          <w:rFonts w:ascii="Times New Roman" w:hAnsi="Times New Roman" w:cs="Times New Roman"/>
          <w:b/>
          <w:bCs/>
          <w:sz w:val="24"/>
          <w:szCs w:val="24"/>
        </w:rPr>
        <w:t>Pankejeff</w:t>
      </w:r>
      <w:proofErr w:type="spellEnd"/>
      <w:r w:rsidRPr="005309EF">
        <w:rPr>
          <w:rFonts w:ascii="Times New Roman" w:hAnsi="Times New Roman" w:cs="Times New Roman"/>
          <w:b/>
          <w:bCs/>
          <w:sz w:val="24"/>
          <w:szCs w:val="24"/>
        </w:rPr>
        <w:t xml:space="preserve">” </w:t>
      </w:r>
    </w:p>
    <w:p w14:paraId="548E7646"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2 </w:t>
      </w:r>
    </w:p>
    <w:p w14:paraId="07208AF6"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6E69BE34"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(1923) “As fantasias provocadas” </w:t>
      </w:r>
    </w:p>
    <w:p w14:paraId="0AD025B2"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(1937) “Construções em análise” </w:t>
      </w:r>
    </w:p>
    <w:p w14:paraId="144A04A9"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3 </w:t>
      </w:r>
    </w:p>
    <w:p w14:paraId="2A781FC2"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55CC3EEE"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(1928) “A elasticidade da técnica psicanalítica” </w:t>
      </w:r>
    </w:p>
    <w:p w14:paraId="1B869A36" w14:textId="77777777" w:rsidR="00765DD3"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(1929) “O princípio do relaxamento e a </w:t>
      </w:r>
      <w:proofErr w:type="spellStart"/>
      <w:r w:rsidRPr="005309EF">
        <w:rPr>
          <w:rFonts w:ascii="Times New Roman" w:hAnsi="Times New Roman" w:cs="Times New Roman"/>
          <w:b/>
          <w:bCs/>
          <w:sz w:val="24"/>
          <w:szCs w:val="24"/>
        </w:rPr>
        <w:t>neocatarse</w:t>
      </w:r>
      <w:proofErr w:type="spellEnd"/>
      <w:r w:rsidRPr="005309EF">
        <w:rPr>
          <w:rFonts w:ascii="Times New Roman" w:hAnsi="Times New Roman" w:cs="Times New Roman"/>
          <w:b/>
          <w:bCs/>
          <w:sz w:val="24"/>
          <w:szCs w:val="24"/>
        </w:rPr>
        <w:t xml:space="preserve">” </w:t>
      </w:r>
    </w:p>
    <w:p w14:paraId="081E0670"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(1937) “Análise terminável e interminável” </w:t>
      </w:r>
    </w:p>
    <w:p w14:paraId="5715773E"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Tópico 3 – Os ambientes e destinos traumáticos </w:t>
      </w:r>
    </w:p>
    <w:p w14:paraId="159A05CE" w14:textId="77777777" w:rsidR="009C6F24" w:rsidRDefault="009C6F24" w:rsidP="00315D7A">
      <w:pPr>
        <w:spacing w:after="0"/>
        <w:jc w:val="both"/>
        <w:rPr>
          <w:rFonts w:ascii="Times New Roman" w:hAnsi="Times New Roman" w:cs="Times New Roman"/>
          <w:b/>
          <w:bCs/>
          <w:sz w:val="24"/>
          <w:szCs w:val="24"/>
        </w:rPr>
      </w:pPr>
    </w:p>
    <w:p w14:paraId="5A4E6DAE" w14:textId="77777777" w:rsidR="009C6F24" w:rsidRDefault="009C6F24" w:rsidP="00315D7A">
      <w:pPr>
        <w:spacing w:after="0"/>
        <w:jc w:val="both"/>
        <w:rPr>
          <w:rFonts w:ascii="Times New Roman" w:hAnsi="Times New Roman" w:cs="Times New Roman"/>
          <w:b/>
          <w:bCs/>
          <w:sz w:val="24"/>
          <w:szCs w:val="24"/>
        </w:rPr>
      </w:pPr>
    </w:p>
    <w:p w14:paraId="3E418F4E" w14:textId="50DD713F"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lastRenderedPageBreak/>
        <w:t xml:space="preserve">Aula 1 </w:t>
      </w:r>
    </w:p>
    <w:p w14:paraId="0E8C0FC9"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584F7188"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(1927) “A adaptação da família à criança” </w:t>
      </w:r>
    </w:p>
    <w:p w14:paraId="3404848A"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(1922) “O Eu e o Isso”, Capítulo 5 </w:t>
      </w:r>
    </w:p>
    <w:p w14:paraId="15FFF872"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complementar </w:t>
      </w:r>
    </w:p>
    <w:p w14:paraId="2C76F1D3"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(1927) “O problema do fim da análise” </w:t>
      </w:r>
    </w:p>
    <w:p w14:paraId="19C122F8"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2 – Repetição </w:t>
      </w:r>
    </w:p>
    <w:p w14:paraId="11BFD736"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03CFE4BD"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(1931-2) “Reflexões sobre o trauma” </w:t>
      </w:r>
    </w:p>
    <w:p w14:paraId="237718E4"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(1931) “Análise de crianças na análise de adultos” </w:t>
      </w:r>
    </w:p>
    <w:p w14:paraId="21355301"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(1920) “Além do princípio do prazer”, Capítulos II, III, IV </w:t>
      </w:r>
    </w:p>
    <w:p w14:paraId="38AE21B0"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3 - discutiremos, com a </w:t>
      </w:r>
      <w:proofErr w:type="spellStart"/>
      <w:r w:rsidRPr="005309EF">
        <w:rPr>
          <w:rFonts w:ascii="Times New Roman" w:hAnsi="Times New Roman" w:cs="Times New Roman"/>
          <w:b/>
          <w:bCs/>
          <w:sz w:val="24"/>
          <w:szCs w:val="24"/>
        </w:rPr>
        <w:t>Prof</w:t>
      </w:r>
      <w:proofErr w:type="spellEnd"/>
      <w:r w:rsidRPr="005309EF">
        <w:rPr>
          <w:rFonts w:ascii="Times New Roman" w:hAnsi="Times New Roman" w:cs="Times New Roman"/>
          <w:b/>
          <w:bCs/>
          <w:sz w:val="24"/>
          <w:szCs w:val="24"/>
        </w:rPr>
        <w:t xml:space="preserve"> Convidada Renata </w:t>
      </w:r>
      <w:proofErr w:type="spellStart"/>
      <w:r w:rsidRPr="005309EF">
        <w:rPr>
          <w:rFonts w:ascii="Times New Roman" w:hAnsi="Times New Roman" w:cs="Times New Roman"/>
          <w:b/>
          <w:bCs/>
          <w:sz w:val="24"/>
          <w:szCs w:val="24"/>
        </w:rPr>
        <w:t>Cromberg</w:t>
      </w:r>
      <w:proofErr w:type="spellEnd"/>
      <w:r w:rsidRPr="005309EF">
        <w:rPr>
          <w:rFonts w:ascii="Times New Roman" w:hAnsi="Times New Roman" w:cs="Times New Roman"/>
          <w:b/>
          <w:bCs/>
          <w:sz w:val="24"/>
          <w:szCs w:val="24"/>
        </w:rPr>
        <w:t xml:space="preserve">, o tema da pulsão de destruição em Sabina </w:t>
      </w:r>
      <w:proofErr w:type="spellStart"/>
      <w:r w:rsidRPr="005309EF">
        <w:rPr>
          <w:rFonts w:ascii="Times New Roman" w:hAnsi="Times New Roman" w:cs="Times New Roman"/>
          <w:b/>
          <w:bCs/>
          <w:sz w:val="24"/>
          <w:szCs w:val="24"/>
        </w:rPr>
        <w:t>Spielrein</w:t>
      </w:r>
      <w:proofErr w:type="spellEnd"/>
      <w:r w:rsidRPr="005309EF">
        <w:rPr>
          <w:rFonts w:ascii="Times New Roman" w:hAnsi="Times New Roman" w:cs="Times New Roman"/>
          <w:b/>
          <w:bCs/>
          <w:sz w:val="24"/>
          <w:szCs w:val="24"/>
        </w:rPr>
        <w:t xml:space="preserve"> </w:t>
      </w:r>
    </w:p>
    <w:p w14:paraId="772956A7"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Aula 4 – Sobre o abandono da teoria da sedução e suas consequências </w:t>
      </w:r>
    </w:p>
    <w:p w14:paraId="5BD7A51E"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principal </w:t>
      </w:r>
    </w:p>
    <w:p w14:paraId="728A6818"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Ferenczi (1933) “Confusão de línguas entre adultos e crianças” </w:t>
      </w:r>
    </w:p>
    <w:p w14:paraId="18AEB85A"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(1897) Carta 69 (para Fliess), 21 de setembro de 1897 </w:t>
      </w:r>
    </w:p>
    <w:p w14:paraId="7E66EA06"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(1896) “Etiologia da histeria” </w:t>
      </w:r>
    </w:p>
    <w:p w14:paraId="4CD95780"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Freud (1906) “Teses sobre o papel da sexualidade na etiologia das neuroses” </w:t>
      </w:r>
    </w:p>
    <w:p w14:paraId="6CBBA78A"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Bibliografia complementar </w:t>
      </w:r>
    </w:p>
    <w:p w14:paraId="79356520" w14:textId="77777777"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Masson, Jeffrey (1984) “Freud </w:t>
      </w:r>
      <w:proofErr w:type="spellStart"/>
      <w:r w:rsidRPr="005309EF">
        <w:rPr>
          <w:rFonts w:ascii="Times New Roman" w:hAnsi="Times New Roman" w:cs="Times New Roman"/>
          <w:b/>
          <w:bCs/>
          <w:sz w:val="24"/>
          <w:szCs w:val="24"/>
        </w:rPr>
        <w:t>and</w:t>
      </w:r>
      <w:proofErr w:type="spellEnd"/>
      <w:r w:rsidRPr="005309EF">
        <w:rPr>
          <w:rFonts w:ascii="Times New Roman" w:hAnsi="Times New Roman" w:cs="Times New Roman"/>
          <w:b/>
          <w:bCs/>
          <w:sz w:val="24"/>
          <w:szCs w:val="24"/>
        </w:rPr>
        <w:t xml:space="preserve"> </w:t>
      </w:r>
      <w:proofErr w:type="spellStart"/>
      <w:r w:rsidRPr="005309EF">
        <w:rPr>
          <w:rFonts w:ascii="Times New Roman" w:hAnsi="Times New Roman" w:cs="Times New Roman"/>
          <w:b/>
          <w:bCs/>
          <w:sz w:val="24"/>
          <w:szCs w:val="24"/>
        </w:rPr>
        <w:t>the</w:t>
      </w:r>
      <w:proofErr w:type="spellEnd"/>
      <w:r w:rsidRPr="005309EF">
        <w:rPr>
          <w:rFonts w:ascii="Times New Roman" w:hAnsi="Times New Roman" w:cs="Times New Roman"/>
          <w:b/>
          <w:bCs/>
          <w:sz w:val="24"/>
          <w:szCs w:val="24"/>
        </w:rPr>
        <w:t xml:space="preserve"> </w:t>
      </w:r>
      <w:proofErr w:type="spellStart"/>
      <w:r w:rsidRPr="005309EF">
        <w:rPr>
          <w:rFonts w:ascii="Times New Roman" w:hAnsi="Times New Roman" w:cs="Times New Roman"/>
          <w:b/>
          <w:bCs/>
          <w:sz w:val="24"/>
          <w:szCs w:val="24"/>
        </w:rPr>
        <w:t>seduction</w:t>
      </w:r>
      <w:proofErr w:type="spellEnd"/>
      <w:r w:rsidRPr="005309EF">
        <w:rPr>
          <w:rFonts w:ascii="Times New Roman" w:hAnsi="Times New Roman" w:cs="Times New Roman"/>
          <w:b/>
          <w:bCs/>
          <w:sz w:val="24"/>
          <w:szCs w:val="24"/>
        </w:rPr>
        <w:t xml:space="preserve"> </w:t>
      </w:r>
      <w:proofErr w:type="spellStart"/>
      <w:r w:rsidRPr="005309EF">
        <w:rPr>
          <w:rFonts w:ascii="Times New Roman" w:hAnsi="Times New Roman" w:cs="Times New Roman"/>
          <w:b/>
          <w:bCs/>
          <w:sz w:val="24"/>
          <w:szCs w:val="24"/>
        </w:rPr>
        <w:t>theory</w:t>
      </w:r>
      <w:proofErr w:type="spellEnd"/>
      <w:r w:rsidRPr="005309EF">
        <w:rPr>
          <w:rFonts w:ascii="Times New Roman" w:hAnsi="Times New Roman" w:cs="Times New Roman"/>
          <w:b/>
          <w:bCs/>
          <w:sz w:val="24"/>
          <w:szCs w:val="24"/>
        </w:rPr>
        <w:t xml:space="preserve">” </w:t>
      </w:r>
    </w:p>
    <w:p w14:paraId="0659A1BB" w14:textId="54554D9E" w:rsidR="00315D7A" w:rsidRDefault="005309EF" w:rsidP="00315D7A">
      <w:pPr>
        <w:spacing w:after="0"/>
        <w:jc w:val="both"/>
        <w:rPr>
          <w:rFonts w:ascii="Times New Roman" w:hAnsi="Times New Roman" w:cs="Times New Roman"/>
          <w:b/>
          <w:bCs/>
          <w:sz w:val="24"/>
          <w:szCs w:val="24"/>
        </w:rPr>
      </w:pPr>
      <w:r w:rsidRPr="005309EF">
        <w:rPr>
          <w:rFonts w:ascii="Times New Roman" w:hAnsi="Times New Roman" w:cs="Times New Roman"/>
          <w:b/>
          <w:bCs/>
          <w:sz w:val="24"/>
          <w:szCs w:val="24"/>
        </w:rPr>
        <w:t xml:space="preserve">Bonomi, Carlo “O apagamento do trauma: uma breve história apocalíptica da psicanálise", parte </w:t>
      </w:r>
      <w:proofErr w:type="gramStart"/>
      <w:r w:rsidRPr="005309EF">
        <w:rPr>
          <w:rFonts w:ascii="Times New Roman" w:hAnsi="Times New Roman" w:cs="Times New Roman"/>
          <w:b/>
          <w:bCs/>
          <w:sz w:val="24"/>
          <w:szCs w:val="24"/>
        </w:rPr>
        <w:t xml:space="preserve">I </w:t>
      </w:r>
      <w:r w:rsidR="00315D7A">
        <w:rPr>
          <w:rFonts w:ascii="Times New Roman" w:hAnsi="Times New Roman" w:cs="Times New Roman"/>
          <w:b/>
          <w:bCs/>
          <w:sz w:val="24"/>
          <w:szCs w:val="24"/>
        </w:rPr>
        <w:t xml:space="preserve"> -</w:t>
      </w:r>
      <w:proofErr w:type="gramEnd"/>
      <w:r w:rsidR="00315D7A">
        <w:rPr>
          <w:rFonts w:ascii="Times New Roman" w:hAnsi="Times New Roman" w:cs="Times New Roman"/>
          <w:b/>
          <w:bCs/>
          <w:sz w:val="24"/>
          <w:szCs w:val="24"/>
        </w:rPr>
        <w:t xml:space="preserve"> </w:t>
      </w:r>
      <w:r w:rsidR="00315D7A" w:rsidRPr="005309EF">
        <w:rPr>
          <w:rFonts w:ascii="Times New Roman" w:hAnsi="Times New Roman" w:cs="Times New Roman"/>
          <w:b/>
          <w:bCs/>
          <w:sz w:val="24"/>
          <w:szCs w:val="24"/>
        </w:rPr>
        <w:t>4/12/ 26- Encerramento e avaliação do seminário</w:t>
      </w:r>
    </w:p>
    <w:sectPr w:rsidR="00315D7A" w:rsidSect="00A33534">
      <w:pgSz w:w="11906" w:h="16838"/>
      <w:pgMar w:top="426" w:right="991"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765"/>
    <w:rsid w:val="000001B4"/>
    <w:rsid w:val="00001CA5"/>
    <w:rsid w:val="00026E83"/>
    <w:rsid w:val="0003242B"/>
    <w:rsid w:val="000367DA"/>
    <w:rsid w:val="000614F0"/>
    <w:rsid w:val="0007489C"/>
    <w:rsid w:val="00092DB6"/>
    <w:rsid w:val="000C3AB9"/>
    <w:rsid w:val="000C6AF0"/>
    <w:rsid w:val="000F01C7"/>
    <w:rsid w:val="00123516"/>
    <w:rsid w:val="001469C3"/>
    <w:rsid w:val="00152603"/>
    <w:rsid w:val="00155C89"/>
    <w:rsid w:val="0019500B"/>
    <w:rsid w:val="00195FB4"/>
    <w:rsid w:val="001A0DEC"/>
    <w:rsid w:val="001A0DFD"/>
    <w:rsid w:val="00236FE3"/>
    <w:rsid w:val="00237C65"/>
    <w:rsid w:val="002816D6"/>
    <w:rsid w:val="00281BB4"/>
    <w:rsid w:val="002823E9"/>
    <w:rsid w:val="002A702B"/>
    <w:rsid w:val="002B70A7"/>
    <w:rsid w:val="002C0F9E"/>
    <w:rsid w:val="002D79A8"/>
    <w:rsid w:val="003012B8"/>
    <w:rsid w:val="0030540B"/>
    <w:rsid w:val="00307A61"/>
    <w:rsid w:val="0031016E"/>
    <w:rsid w:val="003143BD"/>
    <w:rsid w:val="00315D7A"/>
    <w:rsid w:val="0032772B"/>
    <w:rsid w:val="00347974"/>
    <w:rsid w:val="003506EE"/>
    <w:rsid w:val="003E1AE7"/>
    <w:rsid w:val="003F3A15"/>
    <w:rsid w:val="004011D3"/>
    <w:rsid w:val="00403303"/>
    <w:rsid w:val="004538C2"/>
    <w:rsid w:val="00492DDF"/>
    <w:rsid w:val="004D46A6"/>
    <w:rsid w:val="004E63BE"/>
    <w:rsid w:val="00507C02"/>
    <w:rsid w:val="005309EF"/>
    <w:rsid w:val="00545E8B"/>
    <w:rsid w:val="00552AF1"/>
    <w:rsid w:val="00552FE1"/>
    <w:rsid w:val="005626E6"/>
    <w:rsid w:val="0058212F"/>
    <w:rsid w:val="005A3C30"/>
    <w:rsid w:val="005B158A"/>
    <w:rsid w:val="005E0050"/>
    <w:rsid w:val="005F04B3"/>
    <w:rsid w:val="005F4488"/>
    <w:rsid w:val="00625655"/>
    <w:rsid w:val="00640F6B"/>
    <w:rsid w:val="00655935"/>
    <w:rsid w:val="00671C2B"/>
    <w:rsid w:val="0067754B"/>
    <w:rsid w:val="006C0628"/>
    <w:rsid w:val="006C527F"/>
    <w:rsid w:val="006E1137"/>
    <w:rsid w:val="0072092E"/>
    <w:rsid w:val="00727FFB"/>
    <w:rsid w:val="00753DB5"/>
    <w:rsid w:val="00765DD3"/>
    <w:rsid w:val="007744C1"/>
    <w:rsid w:val="00774D4E"/>
    <w:rsid w:val="0077704C"/>
    <w:rsid w:val="007B76FA"/>
    <w:rsid w:val="007C742E"/>
    <w:rsid w:val="007E5FAD"/>
    <w:rsid w:val="008227D7"/>
    <w:rsid w:val="00842E3F"/>
    <w:rsid w:val="00844DBF"/>
    <w:rsid w:val="00860579"/>
    <w:rsid w:val="008819AE"/>
    <w:rsid w:val="008B367D"/>
    <w:rsid w:val="008D64C1"/>
    <w:rsid w:val="008E62EB"/>
    <w:rsid w:val="008F5639"/>
    <w:rsid w:val="00943D7F"/>
    <w:rsid w:val="00952551"/>
    <w:rsid w:val="0097650F"/>
    <w:rsid w:val="00984ADA"/>
    <w:rsid w:val="009A02F6"/>
    <w:rsid w:val="009B741D"/>
    <w:rsid w:val="009C6F24"/>
    <w:rsid w:val="009F2832"/>
    <w:rsid w:val="00A04719"/>
    <w:rsid w:val="00A26825"/>
    <w:rsid w:val="00A33534"/>
    <w:rsid w:val="00A407BC"/>
    <w:rsid w:val="00A42368"/>
    <w:rsid w:val="00A430B0"/>
    <w:rsid w:val="00A474B1"/>
    <w:rsid w:val="00A52E7A"/>
    <w:rsid w:val="00A56807"/>
    <w:rsid w:val="00A71855"/>
    <w:rsid w:val="00A73FF2"/>
    <w:rsid w:val="00A77BE6"/>
    <w:rsid w:val="00A87E4F"/>
    <w:rsid w:val="00A97F4E"/>
    <w:rsid w:val="00AA2C8D"/>
    <w:rsid w:val="00AB3E65"/>
    <w:rsid w:val="00AE009C"/>
    <w:rsid w:val="00AE2F36"/>
    <w:rsid w:val="00AF079F"/>
    <w:rsid w:val="00B008D5"/>
    <w:rsid w:val="00B137B3"/>
    <w:rsid w:val="00B13BF8"/>
    <w:rsid w:val="00B279CD"/>
    <w:rsid w:val="00B578E2"/>
    <w:rsid w:val="00B62E6F"/>
    <w:rsid w:val="00BA6BF9"/>
    <w:rsid w:val="00BB2697"/>
    <w:rsid w:val="00BB64CA"/>
    <w:rsid w:val="00C17184"/>
    <w:rsid w:val="00C25679"/>
    <w:rsid w:val="00C37F93"/>
    <w:rsid w:val="00C50572"/>
    <w:rsid w:val="00C75797"/>
    <w:rsid w:val="00C82028"/>
    <w:rsid w:val="00C86702"/>
    <w:rsid w:val="00CA558B"/>
    <w:rsid w:val="00CB195A"/>
    <w:rsid w:val="00D2002F"/>
    <w:rsid w:val="00D34303"/>
    <w:rsid w:val="00D414D3"/>
    <w:rsid w:val="00D47D85"/>
    <w:rsid w:val="00D65765"/>
    <w:rsid w:val="00DA6632"/>
    <w:rsid w:val="00E5081F"/>
    <w:rsid w:val="00E6184C"/>
    <w:rsid w:val="00E711E4"/>
    <w:rsid w:val="00EB57FC"/>
    <w:rsid w:val="00EB623F"/>
    <w:rsid w:val="00ED2520"/>
    <w:rsid w:val="00F007AA"/>
    <w:rsid w:val="00F02FF0"/>
    <w:rsid w:val="00F0334E"/>
    <w:rsid w:val="00F5597D"/>
    <w:rsid w:val="00F61058"/>
    <w:rsid w:val="00F77375"/>
    <w:rsid w:val="00F9229D"/>
    <w:rsid w:val="00FD6EE1"/>
    <w:rsid w:val="00FE7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FF87"/>
  <w15:docId w15:val="{348F9837-E514-425B-BB82-469F1C2A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qFormat/>
    <w:rsid w:val="00A407BC"/>
    <w:pPr>
      <w:spacing w:before="100" w:beforeAutospacing="1" w:after="100" w:afterAutospacing="1" w:line="240" w:lineRule="auto"/>
    </w:pPr>
    <w:rPr>
      <w:rFonts w:ascii="Times New Roman" w:eastAsia="Times New Roman" w:hAnsi="Times New Roman" w:cs="Times New Roman"/>
      <w:color w:val="00000A"/>
      <w:sz w:val="24"/>
      <w:szCs w:val="24"/>
      <w:lang w:eastAsia="pt-BR"/>
    </w:rPr>
  </w:style>
  <w:style w:type="character" w:styleId="Forte">
    <w:name w:val="Strong"/>
    <w:basedOn w:val="Fontepargpadro"/>
    <w:uiPriority w:val="22"/>
    <w:qFormat/>
    <w:rsid w:val="00A407BC"/>
    <w:rPr>
      <w:b/>
      <w:bCs/>
    </w:rPr>
  </w:style>
  <w:style w:type="paragraph" w:styleId="Textodebalo">
    <w:name w:val="Balloon Text"/>
    <w:basedOn w:val="Normal"/>
    <w:link w:val="TextodebaloChar"/>
    <w:uiPriority w:val="99"/>
    <w:semiHidden/>
    <w:unhideWhenUsed/>
    <w:rsid w:val="004E63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E63BE"/>
    <w:rPr>
      <w:rFonts w:ascii="Segoe UI" w:hAnsi="Segoe UI" w:cs="Segoe UI"/>
      <w:sz w:val="18"/>
      <w:szCs w:val="18"/>
    </w:rPr>
  </w:style>
  <w:style w:type="paragraph" w:styleId="Corpodetexto">
    <w:name w:val="Body Text"/>
    <w:basedOn w:val="Normal"/>
    <w:link w:val="CorpodetextoChar"/>
    <w:uiPriority w:val="1"/>
    <w:qFormat/>
    <w:rsid w:val="00B13BF8"/>
    <w:pPr>
      <w:widowControl w:val="0"/>
      <w:autoSpaceDE w:val="0"/>
      <w:autoSpaceDN w:val="0"/>
      <w:spacing w:after="0" w:line="240" w:lineRule="auto"/>
    </w:pPr>
    <w:rPr>
      <w:rFonts w:ascii="Times New Roman" w:eastAsia="Times New Roman" w:hAnsi="Times New Roman" w:cs="Times New Roman"/>
      <w:sz w:val="28"/>
      <w:szCs w:val="28"/>
      <w:lang w:val="pt-PT"/>
    </w:rPr>
  </w:style>
  <w:style w:type="character" w:customStyle="1" w:styleId="CorpodetextoChar">
    <w:name w:val="Corpo de texto Char"/>
    <w:basedOn w:val="Fontepargpadro"/>
    <w:link w:val="Corpodetexto"/>
    <w:uiPriority w:val="1"/>
    <w:rsid w:val="00B13BF8"/>
    <w:rPr>
      <w:rFonts w:ascii="Times New Roman" w:eastAsia="Times New Roman" w:hAnsi="Times New Roman" w:cs="Times New Roman"/>
      <w:sz w:val="28"/>
      <w:szCs w:val="28"/>
      <w:lang w:val="pt-PT"/>
    </w:rPr>
  </w:style>
  <w:style w:type="paragraph" w:styleId="Corpodetexto2">
    <w:name w:val="Body Text 2"/>
    <w:basedOn w:val="Normal"/>
    <w:link w:val="Corpodetexto2Char"/>
    <w:uiPriority w:val="99"/>
    <w:semiHidden/>
    <w:unhideWhenUsed/>
    <w:rsid w:val="00C86702"/>
    <w:pPr>
      <w:spacing w:after="120" w:line="480" w:lineRule="auto"/>
    </w:pPr>
  </w:style>
  <w:style w:type="character" w:customStyle="1" w:styleId="Corpodetexto2Char">
    <w:name w:val="Corpo de texto 2 Char"/>
    <w:basedOn w:val="Fontepargpadro"/>
    <w:link w:val="Corpodetexto2"/>
    <w:uiPriority w:val="99"/>
    <w:semiHidden/>
    <w:rsid w:val="00C86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6616">
      <w:bodyDiv w:val="1"/>
      <w:marLeft w:val="0"/>
      <w:marRight w:val="0"/>
      <w:marTop w:val="0"/>
      <w:marBottom w:val="0"/>
      <w:divBdr>
        <w:top w:val="none" w:sz="0" w:space="0" w:color="auto"/>
        <w:left w:val="none" w:sz="0" w:space="0" w:color="auto"/>
        <w:bottom w:val="none" w:sz="0" w:space="0" w:color="auto"/>
        <w:right w:val="none" w:sz="0" w:space="0" w:color="auto"/>
      </w:divBdr>
    </w:div>
    <w:div w:id="120073634">
      <w:bodyDiv w:val="1"/>
      <w:marLeft w:val="0"/>
      <w:marRight w:val="0"/>
      <w:marTop w:val="0"/>
      <w:marBottom w:val="0"/>
      <w:divBdr>
        <w:top w:val="none" w:sz="0" w:space="0" w:color="auto"/>
        <w:left w:val="none" w:sz="0" w:space="0" w:color="auto"/>
        <w:bottom w:val="none" w:sz="0" w:space="0" w:color="auto"/>
        <w:right w:val="none" w:sz="0" w:space="0" w:color="auto"/>
      </w:divBdr>
      <w:divsChild>
        <w:div w:id="458842924">
          <w:marLeft w:val="0"/>
          <w:marRight w:val="0"/>
          <w:marTop w:val="0"/>
          <w:marBottom w:val="0"/>
          <w:divBdr>
            <w:top w:val="none" w:sz="0" w:space="0" w:color="auto"/>
            <w:left w:val="none" w:sz="0" w:space="0" w:color="auto"/>
            <w:bottom w:val="none" w:sz="0" w:space="0" w:color="auto"/>
            <w:right w:val="none" w:sz="0" w:space="0" w:color="auto"/>
          </w:divBdr>
        </w:div>
        <w:div w:id="736825508">
          <w:marLeft w:val="0"/>
          <w:marRight w:val="0"/>
          <w:marTop w:val="0"/>
          <w:marBottom w:val="0"/>
          <w:divBdr>
            <w:top w:val="none" w:sz="0" w:space="0" w:color="auto"/>
            <w:left w:val="none" w:sz="0" w:space="0" w:color="auto"/>
            <w:bottom w:val="none" w:sz="0" w:space="0" w:color="auto"/>
            <w:right w:val="none" w:sz="0" w:space="0" w:color="auto"/>
          </w:divBdr>
        </w:div>
        <w:div w:id="2062362083">
          <w:marLeft w:val="0"/>
          <w:marRight w:val="0"/>
          <w:marTop w:val="0"/>
          <w:marBottom w:val="0"/>
          <w:divBdr>
            <w:top w:val="none" w:sz="0" w:space="0" w:color="auto"/>
            <w:left w:val="none" w:sz="0" w:space="0" w:color="auto"/>
            <w:bottom w:val="none" w:sz="0" w:space="0" w:color="auto"/>
            <w:right w:val="none" w:sz="0" w:space="0" w:color="auto"/>
          </w:divBdr>
        </w:div>
        <w:div w:id="186142055">
          <w:marLeft w:val="0"/>
          <w:marRight w:val="0"/>
          <w:marTop w:val="0"/>
          <w:marBottom w:val="0"/>
          <w:divBdr>
            <w:top w:val="none" w:sz="0" w:space="0" w:color="auto"/>
            <w:left w:val="none" w:sz="0" w:space="0" w:color="auto"/>
            <w:bottom w:val="none" w:sz="0" w:space="0" w:color="auto"/>
            <w:right w:val="none" w:sz="0" w:space="0" w:color="auto"/>
          </w:divBdr>
        </w:div>
      </w:divsChild>
    </w:div>
    <w:div w:id="126969365">
      <w:bodyDiv w:val="1"/>
      <w:marLeft w:val="0"/>
      <w:marRight w:val="0"/>
      <w:marTop w:val="0"/>
      <w:marBottom w:val="0"/>
      <w:divBdr>
        <w:top w:val="none" w:sz="0" w:space="0" w:color="auto"/>
        <w:left w:val="none" w:sz="0" w:space="0" w:color="auto"/>
        <w:bottom w:val="none" w:sz="0" w:space="0" w:color="auto"/>
        <w:right w:val="none" w:sz="0" w:space="0" w:color="auto"/>
      </w:divBdr>
    </w:div>
    <w:div w:id="667025564">
      <w:bodyDiv w:val="1"/>
      <w:marLeft w:val="0"/>
      <w:marRight w:val="0"/>
      <w:marTop w:val="0"/>
      <w:marBottom w:val="0"/>
      <w:divBdr>
        <w:top w:val="none" w:sz="0" w:space="0" w:color="auto"/>
        <w:left w:val="none" w:sz="0" w:space="0" w:color="auto"/>
        <w:bottom w:val="none" w:sz="0" w:space="0" w:color="auto"/>
        <w:right w:val="none" w:sz="0" w:space="0" w:color="auto"/>
      </w:divBdr>
    </w:div>
    <w:div w:id="676735555">
      <w:bodyDiv w:val="1"/>
      <w:marLeft w:val="0"/>
      <w:marRight w:val="0"/>
      <w:marTop w:val="0"/>
      <w:marBottom w:val="0"/>
      <w:divBdr>
        <w:top w:val="none" w:sz="0" w:space="0" w:color="auto"/>
        <w:left w:val="none" w:sz="0" w:space="0" w:color="auto"/>
        <w:bottom w:val="none" w:sz="0" w:space="0" w:color="auto"/>
        <w:right w:val="none" w:sz="0" w:space="0" w:color="auto"/>
      </w:divBdr>
    </w:div>
    <w:div w:id="691690474">
      <w:bodyDiv w:val="1"/>
      <w:marLeft w:val="0"/>
      <w:marRight w:val="0"/>
      <w:marTop w:val="0"/>
      <w:marBottom w:val="0"/>
      <w:divBdr>
        <w:top w:val="none" w:sz="0" w:space="0" w:color="auto"/>
        <w:left w:val="none" w:sz="0" w:space="0" w:color="auto"/>
        <w:bottom w:val="none" w:sz="0" w:space="0" w:color="auto"/>
        <w:right w:val="none" w:sz="0" w:space="0" w:color="auto"/>
      </w:divBdr>
    </w:div>
    <w:div w:id="832067295">
      <w:bodyDiv w:val="1"/>
      <w:marLeft w:val="0"/>
      <w:marRight w:val="0"/>
      <w:marTop w:val="0"/>
      <w:marBottom w:val="0"/>
      <w:divBdr>
        <w:top w:val="none" w:sz="0" w:space="0" w:color="auto"/>
        <w:left w:val="none" w:sz="0" w:space="0" w:color="auto"/>
        <w:bottom w:val="none" w:sz="0" w:space="0" w:color="auto"/>
        <w:right w:val="none" w:sz="0" w:space="0" w:color="auto"/>
      </w:divBdr>
    </w:div>
    <w:div w:id="1000081790">
      <w:bodyDiv w:val="1"/>
      <w:marLeft w:val="0"/>
      <w:marRight w:val="0"/>
      <w:marTop w:val="0"/>
      <w:marBottom w:val="0"/>
      <w:divBdr>
        <w:top w:val="none" w:sz="0" w:space="0" w:color="auto"/>
        <w:left w:val="none" w:sz="0" w:space="0" w:color="auto"/>
        <w:bottom w:val="none" w:sz="0" w:space="0" w:color="auto"/>
        <w:right w:val="none" w:sz="0" w:space="0" w:color="auto"/>
      </w:divBdr>
    </w:div>
    <w:div w:id="1103500641">
      <w:bodyDiv w:val="1"/>
      <w:marLeft w:val="0"/>
      <w:marRight w:val="0"/>
      <w:marTop w:val="0"/>
      <w:marBottom w:val="0"/>
      <w:divBdr>
        <w:top w:val="none" w:sz="0" w:space="0" w:color="auto"/>
        <w:left w:val="none" w:sz="0" w:space="0" w:color="auto"/>
        <w:bottom w:val="none" w:sz="0" w:space="0" w:color="auto"/>
        <w:right w:val="none" w:sz="0" w:space="0" w:color="auto"/>
      </w:divBdr>
    </w:div>
    <w:div w:id="1359432955">
      <w:bodyDiv w:val="1"/>
      <w:marLeft w:val="0"/>
      <w:marRight w:val="0"/>
      <w:marTop w:val="0"/>
      <w:marBottom w:val="0"/>
      <w:divBdr>
        <w:top w:val="none" w:sz="0" w:space="0" w:color="auto"/>
        <w:left w:val="none" w:sz="0" w:space="0" w:color="auto"/>
        <w:bottom w:val="none" w:sz="0" w:space="0" w:color="auto"/>
        <w:right w:val="none" w:sz="0" w:space="0" w:color="auto"/>
      </w:divBdr>
      <w:divsChild>
        <w:div w:id="1703241681">
          <w:marLeft w:val="0"/>
          <w:marRight w:val="0"/>
          <w:marTop w:val="0"/>
          <w:marBottom w:val="0"/>
          <w:divBdr>
            <w:top w:val="none" w:sz="0" w:space="0" w:color="auto"/>
            <w:left w:val="none" w:sz="0" w:space="0" w:color="auto"/>
            <w:bottom w:val="none" w:sz="0" w:space="0" w:color="auto"/>
            <w:right w:val="none" w:sz="0" w:space="0" w:color="auto"/>
          </w:divBdr>
        </w:div>
      </w:divsChild>
    </w:div>
    <w:div w:id="1583293893">
      <w:bodyDiv w:val="1"/>
      <w:marLeft w:val="0"/>
      <w:marRight w:val="0"/>
      <w:marTop w:val="0"/>
      <w:marBottom w:val="0"/>
      <w:divBdr>
        <w:top w:val="none" w:sz="0" w:space="0" w:color="auto"/>
        <w:left w:val="none" w:sz="0" w:space="0" w:color="auto"/>
        <w:bottom w:val="none" w:sz="0" w:space="0" w:color="auto"/>
        <w:right w:val="none" w:sz="0" w:space="0" w:color="auto"/>
      </w:divBdr>
    </w:div>
    <w:div w:id="18204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6827-7A0F-4044-95DF-A0BD7B99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2666</Words>
  <Characters>14399</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TeoriaADM01</dc:creator>
  <cp:lastModifiedBy>Administrador</cp:lastModifiedBy>
  <cp:revision>22</cp:revision>
  <dcterms:created xsi:type="dcterms:W3CDTF">2026-07-21T13:32:00Z</dcterms:created>
  <dcterms:modified xsi:type="dcterms:W3CDTF">2026-07-23T11:59:00Z</dcterms:modified>
</cp:coreProperties>
</file>